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8865" w14:textId="77777777" w:rsidR="0027015D" w:rsidRPr="0027015D" w:rsidRDefault="0027015D" w:rsidP="0027015D">
      <w:pPr>
        <w:jc w:val="center"/>
        <w:rPr>
          <w:rFonts w:ascii="Times New Roman" w:hAnsi="Times New Roman" w:cs="Times New Roman"/>
          <w:b/>
          <w:bCs/>
          <w:sz w:val="28"/>
          <w:szCs w:val="28"/>
        </w:rPr>
      </w:pPr>
      <w:r w:rsidRPr="0027015D">
        <w:rPr>
          <w:rFonts w:ascii="Times New Roman" w:hAnsi="Times New Roman" w:cs="Times New Roman"/>
          <w:b/>
          <w:bCs/>
          <w:sz w:val="28"/>
          <w:szCs w:val="28"/>
        </w:rPr>
        <w:t>Enhancing Students’ Learning Motivation through Student-</w:t>
      </w:r>
      <w:proofErr w:type="spellStart"/>
      <w:r w:rsidRPr="0027015D">
        <w:rPr>
          <w:rFonts w:ascii="Times New Roman" w:hAnsi="Times New Roman" w:cs="Times New Roman"/>
          <w:b/>
          <w:bCs/>
          <w:sz w:val="28"/>
          <w:szCs w:val="28"/>
        </w:rPr>
        <w:t>Centered</w:t>
      </w:r>
      <w:proofErr w:type="spellEnd"/>
      <w:r w:rsidRPr="0027015D">
        <w:rPr>
          <w:rFonts w:ascii="Times New Roman" w:hAnsi="Times New Roman" w:cs="Times New Roman"/>
          <w:b/>
          <w:bCs/>
          <w:sz w:val="28"/>
          <w:szCs w:val="28"/>
        </w:rPr>
        <w:t xml:space="preserve"> Learning Approaches</w:t>
      </w:r>
    </w:p>
    <w:p w14:paraId="03D808A2" w14:textId="77777777" w:rsidR="0027015D" w:rsidRDefault="0027015D" w:rsidP="0027015D">
      <w:pPr>
        <w:jc w:val="center"/>
        <w:rPr>
          <w:rFonts w:ascii="Times New Roman" w:hAnsi="Times New Roman" w:cs="Times New Roman"/>
          <w:b/>
          <w:bCs/>
          <w:sz w:val="24"/>
          <w:szCs w:val="24"/>
        </w:rPr>
      </w:pPr>
    </w:p>
    <w:p w14:paraId="7800C6A2" w14:textId="498163A2" w:rsidR="0027015D" w:rsidRDefault="0027015D" w:rsidP="0027015D">
      <w:pPr>
        <w:jc w:val="center"/>
        <w:rPr>
          <w:rFonts w:ascii="Times New Roman" w:hAnsi="Times New Roman" w:cs="Times New Roman"/>
          <w:b/>
          <w:bCs/>
          <w:sz w:val="24"/>
          <w:szCs w:val="24"/>
          <w:lang w:val="en-ID"/>
        </w:rPr>
      </w:pPr>
      <w:proofErr w:type="spellStart"/>
      <w:r>
        <w:rPr>
          <w:rFonts w:ascii="Times New Roman" w:hAnsi="Times New Roman" w:cs="Times New Roman"/>
          <w:b/>
          <w:bCs/>
          <w:sz w:val="24"/>
          <w:szCs w:val="24"/>
          <w:lang w:val="en-ID"/>
        </w:rPr>
        <w:t>Novelti</w:t>
      </w:r>
      <w:proofErr w:type="spellEnd"/>
    </w:p>
    <w:p w14:paraId="07F151E0" w14:textId="5DB71DAE" w:rsidR="0027015D" w:rsidRPr="007779F1" w:rsidRDefault="0027015D" w:rsidP="0027015D">
      <w:pPr>
        <w:jc w:val="center"/>
        <w:rPr>
          <w:rFonts w:ascii="Times New Roman" w:hAnsi="Times New Roman" w:cs="Times New Roman"/>
          <w:sz w:val="24"/>
          <w:szCs w:val="24"/>
          <w:lang w:val="pt-PT"/>
        </w:rPr>
      </w:pPr>
      <w:r w:rsidRPr="007779F1">
        <w:rPr>
          <w:rFonts w:ascii="Times New Roman" w:hAnsi="Times New Roman" w:cs="Times New Roman"/>
          <w:sz w:val="24"/>
          <w:szCs w:val="24"/>
          <w:lang w:val="pt-PT"/>
        </w:rPr>
        <w:t>Universitas Muhammadiyah Sumatera Barat, Indonesia</w:t>
      </w:r>
    </w:p>
    <w:p w14:paraId="49DA5AB5" w14:textId="6DC9F675" w:rsidR="006A7666" w:rsidRPr="006A7666" w:rsidRDefault="006A7666" w:rsidP="006A7666">
      <w:pPr>
        <w:jc w:val="both"/>
        <w:rPr>
          <w:rFonts w:ascii="Times New Roman" w:hAnsi="Times New Roman" w:cs="Times New Roman"/>
          <w:b/>
          <w:bCs/>
          <w:sz w:val="24"/>
          <w:szCs w:val="24"/>
          <w:lang w:val="pt-PT"/>
        </w:rPr>
      </w:pPr>
      <w:r w:rsidRPr="006A7666">
        <w:rPr>
          <w:rFonts w:ascii="Times New Roman" w:hAnsi="Times New Roman" w:cs="Times New Roman"/>
          <w:b/>
          <w:bCs/>
          <w:sz w:val="24"/>
          <w:szCs w:val="24"/>
          <w:lang w:val="pt-PT"/>
        </w:rPr>
        <w:t>Abstract</w:t>
      </w:r>
    </w:p>
    <w:p w14:paraId="58D6BEA0" w14:textId="77777777" w:rsidR="006A7666" w:rsidRPr="006A7666" w:rsidRDefault="006A7666" w:rsidP="006A7666">
      <w:pPr>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Learning motivation is a central determinant of students’ engagement, persistence, and academic success across educational levels. In recent decades,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has been widely promoted as an instructional paradigm capable of addressing motivational shortcomings commonly associated with traditional teacher-</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approaches. However, empirical findings on its motivational effectiveness remain dispersed and vary across instructional models and educational contexts. This study aims to synthesize quantitative evidence on the impact of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on students’ learning motivation through a comprehensive meta-analysis. Following PRISMA 2020 guidelines, a systematic search was conducted across Scopus, Web of Science, ERIC, and Google Scholar to identify peer-reviewed empirical studies published between 2005 and 2024. Forty-two studies met the inclusion criteria, representing a total sample of 6,318 students from primary, secondary, and higher education contexts across 18 countries. Effect sizes were calculated using Hedges’ g and </w:t>
      </w:r>
      <w:proofErr w:type="spellStart"/>
      <w:r w:rsidRPr="006A7666">
        <w:rPr>
          <w:rFonts w:ascii="Times New Roman" w:hAnsi="Times New Roman" w:cs="Times New Roman"/>
          <w:sz w:val="24"/>
          <w:szCs w:val="24"/>
          <w:lang w:val="en-ID"/>
        </w:rPr>
        <w:t>analyzed</w:t>
      </w:r>
      <w:proofErr w:type="spellEnd"/>
      <w:r w:rsidRPr="006A7666">
        <w:rPr>
          <w:rFonts w:ascii="Times New Roman" w:hAnsi="Times New Roman" w:cs="Times New Roman"/>
          <w:sz w:val="24"/>
          <w:szCs w:val="24"/>
          <w:lang w:val="en-ID"/>
        </w:rPr>
        <w:t xml:space="preserve"> under a random-effects model to account for between-study heterogeneity. The results reveal that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has a statistically significant and positive effect on students’ learning motivation, with a pooled effect size of g = 0.67, indicating a moderate to strong impact. Subgroup analyses show that problem-based and project-based learning yield stronger motivational effects than collaborative and inquiry-based approaches, while longer intervention durations are associated with greater motivational gains. The findings provide robust empirical support for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as an effective pedagogical strategy for enhancing student motivation and offer important theoretical and practical implications for instructional design, teacher professional development, and education policy.</w:t>
      </w:r>
    </w:p>
    <w:p w14:paraId="415BD70B" w14:textId="77777777" w:rsidR="006A7666" w:rsidRPr="006A7666" w:rsidRDefault="006A7666" w:rsidP="006A7666">
      <w:pPr>
        <w:jc w:val="both"/>
        <w:rPr>
          <w:rFonts w:ascii="Times New Roman" w:hAnsi="Times New Roman" w:cs="Times New Roman"/>
          <w:b/>
          <w:bCs/>
          <w:sz w:val="24"/>
          <w:szCs w:val="24"/>
          <w:lang w:val="en-ID"/>
        </w:rPr>
      </w:pPr>
      <w:r w:rsidRPr="006A7666">
        <w:rPr>
          <w:rFonts w:ascii="Times New Roman" w:hAnsi="Times New Roman" w:cs="Times New Roman"/>
          <w:b/>
          <w:bCs/>
          <w:sz w:val="24"/>
          <w:szCs w:val="24"/>
          <w:lang w:val="en-ID"/>
        </w:rPr>
        <w:t xml:space="preserve">Keywords: </w:t>
      </w:r>
      <w:r w:rsidRPr="006A7666">
        <w:rPr>
          <w:rFonts w:ascii="Times New Roman" w:hAnsi="Times New Roman" w:cs="Times New Roman"/>
          <w:sz w:val="24"/>
          <w:szCs w:val="24"/>
          <w:lang w:val="en-ID"/>
        </w:rPr>
        <w:t>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learning motivation, meta-analysis, educational psychology, constructivist pedagogy</w:t>
      </w:r>
    </w:p>
    <w:p w14:paraId="30C4B32E" w14:textId="77777777" w:rsidR="006A7666" w:rsidRDefault="006A7666" w:rsidP="00C2524B">
      <w:pPr>
        <w:jc w:val="both"/>
        <w:rPr>
          <w:rFonts w:ascii="Times New Roman" w:hAnsi="Times New Roman" w:cs="Times New Roman"/>
          <w:b/>
          <w:bCs/>
          <w:sz w:val="24"/>
          <w:szCs w:val="24"/>
          <w:lang w:val="en-ID"/>
        </w:rPr>
      </w:pPr>
    </w:p>
    <w:p w14:paraId="1050126B" w14:textId="7D7947CE" w:rsidR="00C2524B" w:rsidRPr="00C2524B" w:rsidRDefault="00C2524B" w:rsidP="00C2524B">
      <w:pPr>
        <w:jc w:val="both"/>
        <w:rPr>
          <w:rFonts w:ascii="Times New Roman" w:hAnsi="Times New Roman" w:cs="Times New Roman"/>
          <w:b/>
          <w:bCs/>
          <w:sz w:val="24"/>
          <w:szCs w:val="24"/>
          <w:lang w:val="en-ID"/>
        </w:rPr>
      </w:pPr>
      <w:r w:rsidRPr="00C2524B">
        <w:rPr>
          <w:rFonts w:ascii="Times New Roman" w:hAnsi="Times New Roman" w:cs="Times New Roman"/>
          <w:b/>
          <w:bCs/>
          <w:sz w:val="24"/>
          <w:szCs w:val="24"/>
          <w:lang w:val="en-ID"/>
        </w:rPr>
        <w:t xml:space="preserve">Introduction </w:t>
      </w:r>
    </w:p>
    <w:p w14:paraId="6ADF4299"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 xml:space="preserve">Learning motivation has consistently been identified as a fundamental determinant of students’ academic engagement, persistence, and achievement across educational levels. Motivation influences not only the amount of effort students invest in learning activities but also the quality of their cognitive engagement and the strategies they employ to regulate their learning processes. Extensive research in educational psychology demonstrates that motivated students are more likely to engage in deep learning, persist when confronted with academic challenges, and achieve higher learning outcomes compared to less motivated peers (Schunk, Meece, &amp; </w:t>
      </w:r>
      <w:proofErr w:type="spellStart"/>
      <w:r w:rsidRPr="00C2524B">
        <w:rPr>
          <w:rFonts w:ascii="Times New Roman" w:hAnsi="Times New Roman" w:cs="Times New Roman"/>
          <w:sz w:val="24"/>
          <w:szCs w:val="24"/>
          <w:lang w:val="en-ID"/>
        </w:rPr>
        <w:t>Pintrich</w:t>
      </w:r>
      <w:proofErr w:type="spellEnd"/>
      <w:r w:rsidRPr="00C2524B">
        <w:rPr>
          <w:rFonts w:ascii="Times New Roman" w:hAnsi="Times New Roman" w:cs="Times New Roman"/>
          <w:sz w:val="24"/>
          <w:szCs w:val="24"/>
          <w:lang w:val="en-ID"/>
        </w:rPr>
        <w:t xml:space="preserve">, 2014; Wigfield, Tonks, &amp; </w:t>
      </w:r>
      <w:proofErr w:type="spellStart"/>
      <w:r w:rsidRPr="00C2524B">
        <w:rPr>
          <w:rFonts w:ascii="Times New Roman" w:hAnsi="Times New Roman" w:cs="Times New Roman"/>
          <w:sz w:val="24"/>
          <w:szCs w:val="24"/>
          <w:lang w:val="en-ID"/>
        </w:rPr>
        <w:t>Klauda</w:t>
      </w:r>
      <w:proofErr w:type="spellEnd"/>
      <w:r w:rsidRPr="00C2524B">
        <w:rPr>
          <w:rFonts w:ascii="Times New Roman" w:hAnsi="Times New Roman" w:cs="Times New Roman"/>
          <w:sz w:val="24"/>
          <w:szCs w:val="24"/>
          <w:lang w:val="en-ID"/>
        </w:rPr>
        <w:t>, 2016). Consequently, enhancing students’ learning motivation has become a central concern in contemporary educational reform worldwide.</w:t>
      </w:r>
    </w:p>
    <w:p w14:paraId="120ADC79"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lastRenderedPageBreak/>
        <w:t>Despite this recognition, large-scale international assessments and classroom-based studies continue to report persistent problems of student disengagement, particularly in instructional contexts dominated by traditional teacher-</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approaches. Conventional lecture-based instruction often positions students as passive recipients of information, providing limited opportunities for autonomy, interaction, and meaningful knowledge construction. Empirical evidence suggests that such environments may undermine students’ intrinsic motivation and reduce their perceived relevance and value of learning tasks (</w:t>
      </w:r>
      <w:proofErr w:type="spellStart"/>
      <w:r w:rsidRPr="00C2524B">
        <w:rPr>
          <w:rFonts w:ascii="Times New Roman" w:hAnsi="Times New Roman" w:cs="Times New Roman"/>
          <w:sz w:val="24"/>
          <w:szCs w:val="24"/>
          <w:lang w:val="en-ID"/>
        </w:rPr>
        <w:t>Benabou</w:t>
      </w:r>
      <w:proofErr w:type="spellEnd"/>
      <w:r w:rsidRPr="00C2524B">
        <w:rPr>
          <w:rFonts w:ascii="Times New Roman" w:hAnsi="Times New Roman" w:cs="Times New Roman"/>
          <w:sz w:val="24"/>
          <w:szCs w:val="24"/>
          <w:lang w:val="en-ID"/>
        </w:rPr>
        <w:t xml:space="preserve"> &amp; </w:t>
      </w:r>
      <w:proofErr w:type="spellStart"/>
      <w:r w:rsidRPr="00C2524B">
        <w:rPr>
          <w:rFonts w:ascii="Times New Roman" w:hAnsi="Times New Roman" w:cs="Times New Roman"/>
          <w:sz w:val="24"/>
          <w:szCs w:val="24"/>
          <w:lang w:val="en-ID"/>
        </w:rPr>
        <w:t>Tirole</w:t>
      </w:r>
      <w:proofErr w:type="spellEnd"/>
      <w:r w:rsidRPr="00C2524B">
        <w:rPr>
          <w:rFonts w:ascii="Times New Roman" w:hAnsi="Times New Roman" w:cs="Times New Roman"/>
          <w:sz w:val="24"/>
          <w:szCs w:val="24"/>
          <w:lang w:val="en-ID"/>
        </w:rPr>
        <w:t xml:space="preserve">, 2003; Hidi &amp; Renninger, 2006). These concerns have intensified calls for pedagogical models that place learners at the </w:t>
      </w:r>
      <w:proofErr w:type="spellStart"/>
      <w:r w:rsidRPr="00C2524B">
        <w:rPr>
          <w:rFonts w:ascii="Times New Roman" w:hAnsi="Times New Roman" w:cs="Times New Roman"/>
          <w:sz w:val="24"/>
          <w:szCs w:val="24"/>
          <w:lang w:val="en-ID"/>
        </w:rPr>
        <w:t>center</w:t>
      </w:r>
      <w:proofErr w:type="spellEnd"/>
      <w:r w:rsidRPr="00C2524B">
        <w:rPr>
          <w:rFonts w:ascii="Times New Roman" w:hAnsi="Times New Roman" w:cs="Times New Roman"/>
          <w:sz w:val="24"/>
          <w:szCs w:val="24"/>
          <w:lang w:val="en-ID"/>
        </w:rPr>
        <w:t xml:space="preserve"> of the instructional process.</w:t>
      </w:r>
    </w:p>
    <w:p w14:paraId="45B8CF38"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has emerged as a dominant pedagogical paradigm in response to these challenges. Rooted in constructivist learning theory,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emphasizes active knowledge construction through exploration, collaboration, reflection, and problem solving (Bransford, Brown, &amp; Cocking, 2000). Rather than focusing on content transmission,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approaches prioritize learners’ cognitive, social, and motivational engagement. Instructional models such as problem-based learning, project-based learning, inquiry-based learning, and collaborative learning are widely regarded as representative implementations of this paradigm (</w:t>
      </w:r>
      <w:proofErr w:type="spellStart"/>
      <w:r w:rsidRPr="00C2524B">
        <w:rPr>
          <w:rFonts w:ascii="Times New Roman" w:hAnsi="Times New Roman" w:cs="Times New Roman"/>
          <w:sz w:val="24"/>
          <w:szCs w:val="24"/>
          <w:lang w:val="en-ID"/>
        </w:rPr>
        <w:t>Hmelo</w:t>
      </w:r>
      <w:proofErr w:type="spellEnd"/>
      <w:r w:rsidRPr="00C2524B">
        <w:rPr>
          <w:rFonts w:ascii="Times New Roman" w:hAnsi="Times New Roman" w:cs="Times New Roman"/>
          <w:sz w:val="24"/>
          <w:szCs w:val="24"/>
          <w:lang w:val="en-ID"/>
        </w:rPr>
        <w:t>-Silver, 2004; Prince &amp; Felder, 2006).</w:t>
      </w:r>
    </w:p>
    <w:p w14:paraId="5DF27933"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From a motivational perspective, the theoretical foundation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is strongly aligned with self-determination theory, which posits that intrinsic motivation flourishes when learning environments support students’ basic psychological needs for autonomy, competence, and relatedness (Deci &amp; Ryan, 2000; Ryan &amp; Deci, 2020).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classrooms typically provide students with greater choice, opportunities for self-direction, and meaningful social interaction, thereby creating conditions conducive to motivational enhancement. Empirical studies have shown that autonomy-supportive instructional practices are associated with higher levels of interest, engagement, and persistence across subject domains (Niemiec &amp; Ryan, 2009; Reeve, 2012).</w:t>
      </w:r>
    </w:p>
    <w:p w14:paraId="3A207BE9"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A growing body of empirical research has investigated the relationship between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and learning motivation. Many studies report positive effects, indicating that students exposed to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 demonstrate higher intrinsic motivation, task value, and self-efficacy compared to those in traditional instructional settings (Jang, Reeve, &amp; Deci, 2010; Lazowski &amp; </w:t>
      </w:r>
      <w:proofErr w:type="spellStart"/>
      <w:r w:rsidRPr="00C2524B">
        <w:rPr>
          <w:rFonts w:ascii="Times New Roman" w:hAnsi="Times New Roman" w:cs="Times New Roman"/>
          <w:sz w:val="24"/>
          <w:szCs w:val="24"/>
          <w:lang w:val="en-ID"/>
        </w:rPr>
        <w:t>Hulleman</w:t>
      </w:r>
      <w:proofErr w:type="spellEnd"/>
      <w:r w:rsidRPr="00C2524B">
        <w:rPr>
          <w:rFonts w:ascii="Times New Roman" w:hAnsi="Times New Roman" w:cs="Times New Roman"/>
          <w:sz w:val="24"/>
          <w:szCs w:val="24"/>
          <w:lang w:val="en-ID"/>
        </w:rPr>
        <w:t>, 2016). However, the magnitude of these effects varies considerably across studies. While some report strong motivational gains, others find only modest or context-dependent effects, raising questions about the consistency and generalizability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outcomes (Kirschner, </w:t>
      </w:r>
      <w:proofErr w:type="spellStart"/>
      <w:r w:rsidRPr="00C2524B">
        <w:rPr>
          <w:rFonts w:ascii="Times New Roman" w:hAnsi="Times New Roman" w:cs="Times New Roman"/>
          <w:sz w:val="24"/>
          <w:szCs w:val="24"/>
          <w:lang w:val="en-ID"/>
        </w:rPr>
        <w:t>Sweller</w:t>
      </w:r>
      <w:proofErr w:type="spellEnd"/>
      <w:r w:rsidRPr="00C2524B">
        <w:rPr>
          <w:rFonts w:ascii="Times New Roman" w:hAnsi="Times New Roman" w:cs="Times New Roman"/>
          <w:sz w:val="24"/>
          <w:szCs w:val="24"/>
          <w:lang w:val="en-ID"/>
        </w:rPr>
        <w:t xml:space="preserve">, &amp; Clark, 2006; </w:t>
      </w:r>
      <w:proofErr w:type="spellStart"/>
      <w:r w:rsidRPr="00C2524B">
        <w:rPr>
          <w:rFonts w:ascii="Times New Roman" w:hAnsi="Times New Roman" w:cs="Times New Roman"/>
          <w:sz w:val="24"/>
          <w:szCs w:val="24"/>
          <w:lang w:val="en-ID"/>
        </w:rPr>
        <w:t>Hmelo</w:t>
      </w:r>
      <w:proofErr w:type="spellEnd"/>
      <w:r w:rsidRPr="00C2524B">
        <w:rPr>
          <w:rFonts w:ascii="Times New Roman" w:hAnsi="Times New Roman" w:cs="Times New Roman"/>
          <w:sz w:val="24"/>
          <w:szCs w:val="24"/>
          <w:lang w:val="en-ID"/>
        </w:rPr>
        <w:t>-Silver et al., 2007).</w:t>
      </w:r>
    </w:p>
    <w:p w14:paraId="0B3E6015"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Existing reviews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have provided valuable insights but exhibit notable limitations. Many narrative and systematic reviews focus primarily on academic achievement or cognitive outcomes, treating motivation as a secondary variable (Freeman et al., 2014; Strobel &amp; van Barneveld, 2009). Moreover, previous meta-analyses often concentrate on specific instructional models, such as problem-based learning or collaborative learning, without offering an integrative synthesis across diverse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approaches or explicitly examining motivational outcomes as the primary focus (Walker &amp; Leary, 2009; Chen &amp; Yang, 2019). As a result, the overall magnitude of the motivational impact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remains unclear.</w:t>
      </w:r>
    </w:p>
    <w:p w14:paraId="72F8AF36"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lastRenderedPageBreak/>
        <w:t>Furthermore, existing research rarely examines potential moderators that may explain variability in motivational outcomes, such as educational level, instructional duration, or assessment practices. Understanding these moderating factors is essential for translating research findings into effective instructional design and policy decisions. Without a rigorous quantitative synthesis, educators and policymakers risk adopting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approaches without clear evidence of the conditions under which they are most effective.</w:t>
      </w:r>
    </w:p>
    <w:p w14:paraId="4966A38D"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To address these gaps, the present study conducts a comprehensive meta-analysis of empirical studies examining the effect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on students’ learning motivation. By aggregating effect sizes across diverse educational contexts and instructional models, this study aims to provide robust evidence regarding the overall effectiveness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and to identify key moderators influencing motivational outcomes. In doing so, the study seeks to advance theoretical understanding of motivational processes in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environments and to inform evidence-based educational practice and reform.</w:t>
      </w:r>
    </w:p>
    <w:p w14:paraId="1D05E2C8" w14:textId="7E5381B9" w:rsidR="00C2524B" w:rsidRPr="00C2524B" w:rsidRDefault="00C2524B" w:rsidP="0027015D">
      <w:pPr>
        <w:ind w:firstLine="851"/>
        <w:jc w:val="both"/>
        <w:rPr>
          <w:rFonts w:ascii="Times New Roman" w:hAnsi="Times New Roman" w:cs="Times New Roman"/>
          <w:b/>
          <w:bCs/>
          <w:sz w:val="24"/>
          <w:szCs w:val="24"/>
          <w:lang w:val="en-ID"/>
        </w:rPr>
      </w:pPr>
      <w:r w:rsidRPr="00C2524B">
        <w:rPr>
          <w:rFonts w:ascii="Times New Roman" w:hAnsi="Times New Roman" w:cs="Times New Roman"/>
          <w:b/>
          <w:bCs/>
          <w:sz w:val="24"/>
          <w:szCs w:val="24"/>
          <w:lang w:val="en-ID"/>
        </w:rPr>
        <w:t>Methods</w:t>
      </w:r>
    </w:p>
    <w:p w14:paraId="55A870D5"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This study employed a meta-analytic research design to systematically synthesize empirical evidence on the effect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on students’ learning motivation. The methodological procedures were conducted in accordance with the Preferred Reporting Items for Systematic Reviews and Meta-Analyses (PRISMA 2020) guidelines to ensure transparency, rigor, and reproducibility in the review and synthesis process (Page et al., 2021).</w:t>
      </w:r>
    </w:p>
    <w:p w14:paraId="39FD6FC0"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A comprehensive literature search was carried out across four major academic databases: Scopus, Web of Science, ERIC, and Google Scholar. These databases were selected to ensure broad coverage of high-impact international journals in education and educational psychology. The search strategy combined keywords related to instructional approaches and motivational outcomes, including variations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“problem-based learning,” “project-based learning,” “inquiry-based learning,” and “collaborative learning,” in conjunction with “learning motivation,” “academic motivation,” and “student motivation.” Boolean operators were employed to refine the search and reduce irrelevant results. The search was limited to peer-reviewed journal articles published in English between 2005 and 2024, reflecting the period during which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pedagogies gained substantial empirical attention in international research.</w:t>
      </w:r>
    </w:p>
    <w:p w14:paraId="4AB4E075"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Following database retrieval, all identified records were exported and managed using reference management software to remove duplicates. The screening process involved two sequential stages. First, titles and abstracts were reviewed to exclude studies that were clearly irrelevant to the research focus, such as those addressing achievement outcomes without motivational measures or studies not employing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instructional approaches. Second, full-text screening was conducted to assess eligibility based on predefined inclusion and exclusion criteria. Only empirical studies employing experimental or quasi-experimental designs were included to ensure causal inference regarding the effect of instructional approaches on motivation (Borenstein et al., 2021).</w:t>
      </w:r>
    </w:p>
    <w:p w14:paraId="1813BBD4"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Studies were included if they met four criteria. First,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had to be implemented as the primary instructional intervention, either as a standalone approach or as the dominant pedagogical framework. Second, students’ learning motivation had to be measured quantitatively using validated instruments, such as the Motivated Strategies for </w:t>
      </w:r>
      <w:r w:rsidRPr="00C2524B">
        <w:rPr>
          <w:rFonts w:ascii="Times New Roman" w:hAnsi="Times New Roman" w:cs="Times New Roman"/>
          <w:sz w:val="24"/>
          <w:szCs w:val="24"/>
          <w:lang w:val="en-ID"/>
        </w:rPr>
        <w:lastRenderedPageBreak/>
        <w:t>Learning Questionnaire or similar scales grounded in established motivational theories. Third, the study had to report sufficient statistical information, including means, standard deviations, t-values, or F-values, to allow for effect size computation. Fourth, the study had to be published in a peer-reviewed journal to ensure methodological quality. Studies were excluded if they relied solely on qualitative methods, focused exclusively on teacher perceptions, or lacked sufficient statistical data for meta-analytic synthesis.</w:t>
      </w:r>
    </w:p>
    <w:p w14:paraId="481966E4"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Data extraction was conducted systematically using a standardized coding protocol. Extracted information included publication year, country, educational level, sample size, type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instructional model, duration of intervention, motivation measurement instruments, and reported statistical outcomes. To enhance reliability, data coding was independently verified, and discrepancies were resolved through careful cross-checking. This procedure aligns with best practices in meta-analytic research to minimize coding bias and error (Higgins et al., 2022).</w:t>
      </w:r>
    </w:p>
    <w:p w14:paraId="118D1F7C"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Effect sizes were calculated using Hedges’ g, which provides a bias-corrected standardized mean difference and is recommended for meta-analyses involving studies with varying sample sizes (Hedges &amp; Olkin, 1985; Borenstein et al., 2021). When studies reported multiple motivational outcomes, effect sizes were averaged to maintain statistical independence. A random-effects model was employed to estimate the pooled effect size, as substantial heterogeneity was expected due to variations in instructional design, educational level, and contextual factors. The random-effects approach assumes that true effect sizes vary across studies and provides more conservative estimates than fixed-effects models (</w:t>
      </w:r>
      <w:proofErr w:type="spellStart"/>
      <w:r w:rsidRPr="00C2524B">
        <w:rPr>
          <w:rFonts w:ascii="Times New Roman" w:hAnsi="Times New Roman" w:cs="Times New Roman"/>
          <w:sz w:val="24"/>
          <w:szCs w:val="24"/>
          <w:lang w:val="en-ID"/>
        </w:rPr>
        <w:t>DerSimonian</w:t>
      </w:r>
      <w:proofErr w:type="spellEnd"/>
      <w:r w:rsidRPr="00C2524B">
        <w:rPr>
          <w:rFonts w:ascii="Times New Roman" w:hAnsi="Times New Roman" w:cs="Times New Roman"/>
          <w:sz w:val="24"/>
          <w:szCs w:val="24"/>
          <w:lang w:val="en-ID"/>
        </w:rPr>
        <w:t xml:space="preserve"> &amp; Laird, 1986).</w:t>
      </w:r>
    </w:p>
    <w:p w14:paraId="6DFD85AD"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 xml:space="preserve">Statistical heterogeneity among studies was assessed using Cochran’s Q statistic and the I² index. The I² values were interpreted following conventional benchmarks, with values of approximately 25%, 50%, and 75% representing low, moderate, and high heterogeneity, respectively (Higgins et al., 2003). To explore potential sources of heterogeneity, moderator analyses were conducted based on instructional model, educational level, and intervention duration. These moderators were selected based on theoretical relevance and prior empirical findings suggesting their influence on motivational outcomes (Lazowski &amp; </w:t>
      </w:r>
      <w:proofErr w:type="spellStart"/>
      <w:r w:rsidRPr="00C2524B">
        <w:rPr>
          <w:rFonts w:ascii="Times New Roman" w:hAnsi="Times New Roman" w:cs="Times New Roman"/>
          <w:sz w:val="24"/>
          <w:szCs w:val="24"/>
          <w:lang w:val="en-ID"/>
        </w:rPr>
        <w:t>Hulleman</w:t>
      </w:r>
      <w:proofErr w:type="spellEnd"/>
      <w:r w:rsidRPr="00C2524B">
        <w:rPr>
          <w:rFonts w:ascii="Times New Roman" w:hAnsi="Times New Roman" w:cs="Times New Roman"/>
          <w:sz w:val="24"/>
          <w:szCs w:val="24"/>
          <w:lang w:val="en-ID"/>
        </w:rPr>
        <w:t>, 2016; Reeve, 2012).</w:t>
      </w:r>
    </w:p>
    <w:p w14:paraId="31FE2F71"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Publication bias was examined using visual inspection of funnel plot symmetry and Egger’s regression test. While funnel plots provide a qualitative indication of potential bias, Egger’s test offers a more formal statistical assessment of asymmetry associated with selective reporting (Egger et al., 1997). Sensitivity analyses were also conducted to examine the robustness of the pooled effect size by assessing the influence of individual studies on the overall results.</w:t>
      </w:r>
    </w:p>
    <w:p w14:paraId="7F6EC39C"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 xml:space="preserve">All statistical analyses were conducted using established meta-analytic procedures consistent with methodological standards in educational and psychological research. By adhering to rigorous inclusion criteria, robust statistical </w:t>
      </w:r>
      <w:proofErr w:type="spellStart"/>
      <w:r w:rsidRPr="00C2524B">
        <w:rPr>
          <w:rFonts w:ascii="Times New Roman" w:hAnsi="Times New Roman" w:cs="Times New Roman"/>
          <w:sz w:val="24"/>
          <w:szCs w:val="24"/>
          <w:lang w:val="en-ID"/>
        </w:rPr>
        <w:t>modeling</w:t>
      </w:r>
      <w:proofErr w:type="spellEnd"/>
      <w:r w:rsidRPr="00C2524B">
        <w:rPr>
          <w:rFonts w:ascii="Times New Roman" w:hAnsi="Times New Roman" w:cs="Times New Roman"/>
          <w:sz w:val="24"/>
          <w:szCs w:val="24"/>
          <w:lang w:val="en-ID"/>
        </w:rPr>
        <w:t>, and transparent reporting, this study ensures that the synthesized findings provide a reliable and valid estimate of the motivational impact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w:t>
      </w:r>
    </w:p>
    <w:p w14:paraId="676A2EAB" w14:textId="780429E0" w:rsidR="00C2524B" w:rsidRDefault="00C2524B" w:rsidP="0027015D">
      <w:pPr>
        <w:ind w:firstLine="851"/>
        <w:jc w:val="both"/>
        <w:rPr>
          <w:rFonts w:ascii="Times New Roman" w:hAnsi="Times New Roman" w:cs="Times New Roman"/>
          <w:b/>
          <w:bCs/>
          <w:sz w:val="24"/>
          <w:szCs w:val="24"/>
          <w:lang w:val="en-ID"/>
        </w:rPr>
      </w:pPr>
      <w:r w:rsidRPr="00C2524B">
        <w:rPr>
          <w:rFonts w:ascii="Times New Roman" w:hAnsi="Times New Roman" w:cs="Times New Roman"/>
          <w:b/>
          <w:bCs/>
          <w:sz w:val="24"/>
          <w:szCs w:val="24"/>
          <w:lang w:val="en-ID"/>
        </w:rPr>
        <w:t xml:space="preserve">Results </w:t>
      </w:r>
    </w:p>
    <w:p w14:paraId="3F2E48C2"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lastRenderedPageBreak/>
        <w:t>The systematic review and meta-analysis identified 42 empirical studies that fully met the predefined inclusion criteria. These studies involved a total of 6,318 students from primary, secondary, and higher education institutions across 18 countries. The selected studies represented a broad range of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approaches, including problem-based learning, project-based learning, inquiry-based learning, and collaborative learning, with learning motivation measured through validated instruments grounded in established motivational theories.</w:t>
      </w:r>
    </w:p>
    <w:p w14:paraId="6DAA1D74"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The primary meta-analytic synthesis revealed that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exerted a statistically significant and positive effect on students’ learning motivation. Using a random-effects model, the pooled effect size was estimated at Hedges’ g = 0.67, with a 95% confidence interval ranging from 0.58 to 0.76. This magnitude indicates a moderate to strong effect, suggesting that students exposed to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instructional approaches consistently demonstrated higher levels of motivation than those taught through traditional teacher-</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instruction. The confidence interval did not include zero, confirming the statistical robustness of the overall effect.</w:t>
      </w:r>
    </w:p>
    <w:p w14:paraId="3238E952"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An examination of between-study heterogeneity revealed substantial variability among effect sizes. Cochran’s Q test was statistically significant, and the I² index reached 72%, indicating a high level of heterogeneity across studies. This finding justified the application of a random-effects model and highlighted the importance of exploring moderator variables to explain differences in motivational outcomes across instructional contexts.</w:t>
      </w:r>
    </w:p>
    <w:p w14:paraId="4C5BC422"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To provide a structured overview of the empirical corpus, Table 1 summarizes the key characteristics of the included studies. The table illustrates the distribution of studies across educational levels, dominant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instructional approaches, cumulative sample sizes, and typical intervention durations.</w:t>
      </w:r>
    </w:p>
    <w:p w14:paraId="778021EB"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b/>
          <w:bCs/>
          <w:sz w:val="24"/>
          <w:szCs w:val="24"/>
          <w:lang w:val="en-ID"/>
        </w:rPr>
        <w:t>Table 1. Summary Characteristics of Included Studies (n = 42)</w:t>
      </w:r>
    </w:p>
    <w:tbl>
      <w:tblPr>
        <w:tblW w:w="9052"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1931"/>
        <w:gridCol w:w="2082"/>
        <w:gridCol w:w="1764"/>
        <w:gridCol w:w="1197"/>
        <w:gridCol w:w="2078"/>
      </w:tblGrid>
      <w:tr w:rsidR="0027015D" w:rsidRPr="006A7666" w14:paraId="78D5A198" w14:textId="77777777" w:rsidTr="0027015D">
        <w:trPr>
          <w:tblHeader/>
          <w:tblCellSpacing w:w="15" w:type="dxa"/>
        </w:trPr>
        <w:tc>
          <w:tcPr>
            <w:tcW w:w="1886" w:type="dxa"/>
            <w:tcBorders>
              <w:top w:val="single" w:sz="4" w:space="0" w:color="auto"/>
              <w:bottom w:val="single" w:sz="4" w:space="0" w:color="auto"/>
            </w:tcBorders>
            <w:vAlign w:val="center"/>
            <w:hideMark/>
          </w:tcPr>
          <w:p w14:paraId="09A21ED9" w14:textId="77777777" w:rsidR="006A7666" w:rsidRPr="006A7666" w:rsidRDefault="006A7666" w:rsidP="0027015D">
            <w:pPr>
              <w:rPr>
                <w:rFonts w:ascii="Times New Roman" w:hAnsi="Times New Roman" w:cs="Times New Roman"/>
                <w:b/>
                <w:bCs/>
                <w:sz w:val="20"/>
                <w:szCs w:val="20"/>
                <w:lang w:val="en-ID"/>
              </w:rPr>
            </w:pPr>
            <w:r w:rsidRPr="006A7666">
              <w:rPr>
                <w:rFonts w:ascii="Times New Roman" w:hAnsi="Times New Roman" w:cs="Times New Roman"/>
                <w:b/>
                <w:bCs/>
                <w:sz w:val="20"/>
                <w:szCs w:val="20"/>
                <w:lang w:val="en-ID"/>
              </w:rPr>
              <w:t>Educational Level</w:t>
            </w:r>
          </w:p>
        </w:tc>
        <w:tc>
          <w:tcPr>
            <w:tcW w:w="2052" w:type="dxa"/>
            <w:tcBorders>
              <w:top w:val="single" w:sz="4" w:space="0" w:color="auto"/>
              <w:bottom w:val="single" w:sz="4" w:space="0" w:color="auto"/>
            </w:tcBorders>
            <w:vAlign w:val="center"/>
            <w:hideMark/>
          </w:tcPr>
          <w:p w14:paraId="2B8622A8" w14:textId="77777777" w:rsidR="006A7666" w:rsidRPr="006A7666" w:rsidRDefault="006A7666" w:rsidP="0027015D">
            <w:pPr>
              <w:jc w:val="both"/>
              <w:rPr>
                <w:rFonts w:ascii="Times New Roman" w:hAnsi="Times New Roman" w:cs="Times New Roman"/>
                <w:b/>
                <w:bCs/>
                <w:sz w:val="20"/>
                <w:szCs w:val="20"/>
                <w:lang w:val="en-ID"/>
              </w:rPr>
            </w:pPr>
            <w:r w:rsidRPr="006A7666">
              <w:rPr>
                <w:rFonts w:ascii="Times New Roman" w:hAnsi="Times New Roman" w:cs="Times New Roman"/>
                <w:b/>
                <w:bCs/>
                <w:sz w:val="20"/>
                <w:szCs w:val="20"/>
                <w:lang w:val="en-ID"/>
              </w:rPr>
              <w:t>Dominant Student-</w:t>
            </w:r>
            <w:proofErr w:type="spellStart"/>
            <w:r w:rsidRPr="006A7666">
              <w:rPr>
                <w:rFonts w:ascii="Times New Roman" w:hAnsi="Times New Roman" w:cs="Times New Roman"/>
                <w:b/>
                <w:bCs/>
                <w:sz w:val="20"/>
                <w:szCs w:val="20"/>
                <w:lang w:val="en-ID"/>
              </w:rPr>
              <w:t>Centered</w:t>
            </w:r>
            <w:proofErr w:type="spellEnd"/>
            <w:r w:rsidRPr="006A7666">
              <w:rPr>
                <w:rFonts w:ascii="Times New Roman" w:hAnsi="Times New Roman" w:cs="Times New Roman"/>
                <w:b/>
                <w:bCs/>
                <w:sz w:val="20"/>
                <w:szCs w:val="20"/>
                <w:lang w:val="en-ID"/>
              </w:rPr>
              <w:t xml:space="preserve"> Approach</w:t>
            </w:r>
          </w:p>
        </w:tc>
        <w:tc>
          <w:tcPr>
            <w:tcW w:w="1734" w:type="dxa"/>
            <w:tcBorders>
              <w:top w:val="single" w:sz="4" w:space="0" w:color="auto"/>
              <w:bottom w:val="single" w:sz="4" w:space="0" w:color="auto"/>
            </w:tcBorders>
            <w:vAlign w:val="center"/>
            <w:hideMark/>
          </w:tcPr>
          <w:p w14:paraId="53EC46DF" w14:textId="77777777" w:rsidR="006A7666" w:rsidRPr="006A7666" w:rsidRDefault="006A7666" w:rsidP="0027015D">
            <w:pPr>
              <w:ind w:firstLine="116"/>
              <w:jc w:val="both"/>
              <w:rPr>
                <w:rFonts w:ascii="Times New Roman" w:hAnsi="Times New Roman" w:cs="Times New Roman"/>
                <w:b/>
                <w:bCs/>
                <w:sz w:val="20"/>
                <w:szCs w:val="20"/>
                <w:lang w:val="en-ID"/>
              </w:rPr>
            </w:pPr>
            <w:r w:rsidRPr="006A7666">
              <w:rPr>
                <w:rFonts w:ascii="Times New Roman" w:hAnsi="Times New Roman" w:cs="Times New Roman"/>
                <w:b/>
                <w:bCs/>
                <w:sz w:val="20"/>
                <w:szCs w:val="20"/>
                <w:lang w:val="en-ID"/>
              </w:rPr>
              <w:t>Number of Studies</w:t>
            </w:r>
          </w:p>
        </w:tc>
        <w:tc>
          <w:tcPr>
            <w:tcW w:w="0" w:type="auto"/>
            <w:tcBorders>
              <w:top w:val="single" w:sz="4" w:space="0" w:color="auto"/>
              <w:bottom w:val="single" w:sz="4" w:space="0" w:color="auto"/>
            </w:tcBorders>
            <w:vAlign w:val="center"/>
            <w:hideMark/>
          </w:tcPr>
          <w:p w14:paraId="2A67A990" w14:textId="77777777" w:rsidR="006A7666" w:rsidRPr="006A7666" w:rsidRDefault="006A7666" w:rsidP="0027015D">
            <w:pPr>
              <w:jc w:val="both"/>
              <w:rPr>
                <w:rFonts w:ascii="Times New Roman" w:hAnsi="Times New Roman" w:cs="Times New Roman"/>
                <w:b/>
                <w:bCs/>
                <w:sz w:val="20"/>
                <w:szCs w:val="20"/>
                <w:lang w:val="en-ID"/>
              </w:rPr>
            </w:pPr>
            <w:r w:rsidRPr="006A7666">
              <w:rPr>
                <w:rFonts w:ascii="Times New Roman" w:hAnsi="Times New Roman" w:cs="Times New Roman"/>
                <w:b/>
                <w:bCs/>
                <w:sz w:val="20"/>
                <w:szCs w:val="20"/>
                <w:lang w:val="en-ID"/>
              </w:rPr>
              <w:t>Total Sample Size</w:t>
            </w:r>
          </w:p>
        </w:tc>
        <w:tc>
          <w:tcPr>
            <w:tcW w:w="0" w:type="auto"/>
            <w:tcBorders>
              <w:top w:val="single" w:sz="4" w:space="0" w:color="auto"/>
              <w:bottom w:val="single" w:sz="4" w:space="0" w:color="auto"/>
            </w:tcBorders>
            <w:vAlign w:val="center"/>
            <w:hideMark/>
          </w:tcPr>
          <w:p w14:paraId="65E0B6E7" w14:textId="77777777" w:rsidR="006A7666" w:rsidRPr="006A7666" w:rsidRDefault="006A7666" w:rsidP="0027015D">
            <w:pPr>
              <w:ind w:firstLine="130"/>
              <w:jc w:val="both"/>
              <w:rPr>
                <w:rFonts w:ascii="Times New Roman" w:hAnsi="Times New Roman" w:cs="Times New Roman"/>
                <w:b/>
                <w:bCs/>
                <w:sz w:val="20"/>
                <w:szCs w:val="20"/>
                <w:lang w:val="en-ID"/>
              </w:rPr>
            </w:pPr>
            <w:r w:rsidRPr="006A7666">
              <w:rPr>
                <w:rFonts w:ascii="Times New Roman" w:hAnsi="Times New Roman" w:cs="Times New Roman"/>
                <w:b/>
                <w:bCs/>
                <w:sz w:val="20"/>
                <w:szCs w:val="20"/>
                <w:lang w:val="en-ID"/>
              </w:rPr>
              <w:t>Typical Intervention Duration</w:t>
            </w:r>
          </w:p>
        </w:tc>
      </w:tr>
      <w:tr w:rsidR="0027015D" w:rsidRPr="006A7666" w14:paraId="3B81B461" w14:textId="77777777" w:rsidTr="0027015D">
        <w:trPr>
          <w:tblCellSpacing w:w="15" w:type="dxa"/>
        </w:trPr>
        <w:tc>
          <w:tcPr>
            <w:tcW w:w="1886" w:type="dxa"/>
            <w:vAlign w:val="center"/>
            <w:hideMark/>
          </w:tcPr>
          <w:p w14:paraId="36A530B7" w14:textId="77777777" w:rsidR="006A7666" w:rsidRPr="006A7666" w:rsidRDefault="006A7666" w:rsidP="0027015D">
            <w:pPr>
              <w:rPr>
                <w:rFonts w:ascii="Times New Roman" w:hAnsi="Times New Roman" w:cs="Times New Roman"/>
                <w:sz w:val="20"/>
                <w:szCs w:val="20"/>
                <w:lang w:val="en-ID"/>
              </w:rPr>
            </w:pPr>
            <w:r w:rsidRPr="006A7666">
              <w:rPr>
                <w:rFonts w:ascii="Times New Roman" w:hAnsi="Times New Roman" w:cs="Times New Roman"/>
                <w:sz w:val="20"/>
                <w:szCs w:val="20"/>
                <w:lang w:val="en-ID"/>
              </w:rPr>
              <w:t>Primary Education</w:t>
            </w:r>
          </w:p>
        </w:tc>
        <w:tc>
          <w:tcPr>
            <w:tcW w:w="2052" w:type="dxa"/>
            <w:vAlign w:val="center"/>
            <w:hideMark/>
          </w:tcPr>
          <w:p w14:paraId="7A4AB6EA" w14:textId="77777777" w:rsidR="006A7666" w:rsidRPr="006A7666" w:rsidRDefault="006A7666" w:rsidP="0027015D">
            <w:pPr>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Inquiry-based, Collaborative</w:t>
            </w:r>
          </w:p>
        </w:tc>
        <w:tc>
          <w:tcPr>
            <w:tcW w:w="1734" w:type="dxa"/>
            <w:vAlign w:val="center"/>
            <w:hideMark/>
          </w:tcPr>
          <w:p w14:paraId="1F58386E" w14:textId="77777777" w:rsidR="006A7666" w:rsidRPr="006A7666" w:rsidRDefault="006A7666" w:rsidP="0027015D">
            <w:pPr>
              <w:ind w:firstLine="851"/>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12</w:t>
            </w:r>
          </w:p>
        </w:tc>
        <w:tc>
          <w:tcPr>
            <w:tcW w:w="0" w:type="auto"/>
            <w:vAlign w:val="center"/>
            <w:hideMark/>
          </w:tcPr>
          <w:p w14:paraId="16798C89" w14:textId="77777777" w:rsidR="006A7666" w:rsidRPr="006A7666" w:rsidRDefault="006A7666" w:rsidP="0027015D">
            <w:pPr>
              <w:ind w:firstLine="53"/>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1,845</w:t>
            </w:r>
          </w:p>
        </w:tc>
        <w:tc>
          <w:tcPr>
            <w:tcW w:w="0" w:type="auto"/>
            <w:vAlign w:val="center"/>
            <w:hideMark/>
          </w:tcPr>
          <w:p w14:paraId="50111C91" w14:textId="77777777" w:rsidR="006A7666" w:rsidRPr="006A7666" w:rsidRDefault="006A7666" w:rsidP="0027015D">
            <w:pPr>
              <w:ind w:hanging="11"/>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6–10 weeks</w:t>
            </w:r>
          </w:p>
        </w:tc>
      </w:tr>
      <w:tr w:rsidR="0027015D" w:rsidRPr="006A7666" w14:paraId="3CA8CC51" w14:textId="77777777" w:rsidTr="0027015D">
        <w:trPr>
          <w:tblCellSpacing w:w="15" w:type="dxa"/>
        </w:trPr>
        <w:tc>
          <w:tcPr>
            <w:tcW w:w="1886" w:type="dxa"/>
            <w:vAlign w:val="center"/>
            <w:hideMark/>
          </w:tcPr>
          <w:p w14:paraId="79F1AE93" w14:textId="77777777" w:rsidR="006A7666" w:rsidRPr="006A7666" w:rsidRDefault="006A7666" w:rsidP="0027015D">
            <w:pPr>
              <w:rPr>
                <w:rFonts w:ascii="Times New Roman" w:hAnsi="Times New Roman" w:cs="Times New Roman"/>
                <w:sz w:val="20"/>
                <w:szCs w:val="20"/>
                <w:lang w:val="en-ID"/>
              </w:rPr>
            </w:pPr>
            <w:r w:rsidRPr="006A7666">
              <w:rPr>
                <w:rFonts w:ascii="Times New Roman" w:hAnsi="Times New Roman" w:cs="Times New Roman"/>
                <w:sz w:val="20"/>
                <w:szCs w:val="20"/>
                <w:lang w:val="en-ID"/>
              </w:rPr>
              <w:t>Secondary Education</w:t>
            </w:r>
          </w:p>
        </w:tc>
        <w:tc>
          <w:tcPr>
            <w:tcW w:w="2052" w:type="dxa"/>
            <w:vAlign w:val="center"/>
            <w:hideMark/>
          </w:tcPr>
          <w:p w14:paraId="47C3263A" w14:textId="77777777" w:rsidR="006A7666" w:rsidRPr="006A7666" w:rsidRDefault="006A7666" w:rsidP="0027015D">
            <w:pPr>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Problem-based, Project-based</w:t>
            </w:r>
          </w:p>
        </w:tc>
        <w:tc>
          <w:tcPr>
            <w:tcW w:w="1734" w:type="dxa"/>
            <w:vAlign w:val="center"/>
            <w:hideMark/>
          </w:tcPr>
          <w:p w14:paraId="249E5D68" w14:textId="77777777" w:rsidR="006A7666" w:rsidRPr="006A7666" w:rsidRDefault="006A7666" w:rsidP="0027015D">
            <w:pPr>
              <w:ind w:firstLine="851"/>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15</w:t>
            </w:r>
          </w:p>
        </w:tc>
        <w:tc>
          <w:tcPr>
            <w:tcW w:w="0" w:type="auto"/>
            <w:vAlign w:val="center"/>
            <w:hideMark/>
          </w:tcPr>
          <w:p w14:paraId="6A722C8E" w14:textId="77777777" w:rsidR="006A7666" w:rsidRPr="006A7666" w:rsidRDefault="006A7666" w:rsidP="0027015D">
            <w:pPr>
              <w:ind w:firstLine="53"/>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2,103</w:t>
            </w:r>
          </w:p>
        </w:tc>
        <w:tc>
          <w:tcPr>
            <w:tcW w:w="0" w:type="auto"/>
            <w:vAlign w:val="center"/>
            <w:hideMark/>
          </w:tcPr>
          <w:p w14:paraId="39243241" w14:textId="77777777" w:rsidR="006A7666" w:rsidRPr="006A7666" w:rsidRDefault="006A7666" w:rsidP="0027015D">
            <w:pPr>
              <w:ind w:hanging="11"/>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8–12 weeks</w:t>
            </w:r>
          </w:p>
        </w:tc>
      </w:tr>
      <w:tr w:rsidR="0027015D" w:rsidRPr="006A7666" w14:paraId="5D8102F8" w14:textId="77777777" w:rsidTr="0027015D">
        <w:trPr>
          <w:tblCellSpacing w:w="15" w:type="dxa"/>
        </w:trPr>
        <w:tc>
          <w:tcPr>
            <w:tcW w:w="1886" w:type="dxa"/>
            <w:tcBorders>
              <w:bottom w:val="single" w:sz="4" w:space="0" w:color="auto"/>
            </w:tcBorders>
            <w:vAlign w:val="center"/>
            <w:hideMark/>
          </w:tcPr>
          <w:p w14:paraId="32B31E10" w14:textId="77777777" w:rsidR="006A7666" w:rsidRPr="006A7666" w:rsidRDefault="006A7666" w:rsidP="0027015D">
            <w:pPr>
              <w:rPr>
                <w:rFonts w:ascii="Times New Roman" w:hAnsi="Times New Roman" w:cs="Times New Roman"/>
                <w:sz w:val="20"/>
                <w:szCs w:val="20"/>
                <w:lang w:val="en-ID"/>
              </w:rPr>
            </w:pPr>
            <w:r w:rsidRPr="006A7666">
              <w:rPr>
                <w:rFonts w:ascii="Times New Roman" w:hAnsi="Times New Roman" w:cs="Times New Roman"/>
                <w:sz w:val="20"/>
                <w:szCs w:val="20"/>
                <w:lang w:val="en-ID"/>
              </w:rPr>
              <w:t>Higher Education</w:t>
            </w:r>
          </w:p>
        </w:tc>
        <w:tc>
          <w:tcPr>
            <w:tcW w:w="2052" w:type="dxa"/>
            <w:tcBorders>
              <w:bottom w:val="single" w:sz="4" w:space="0" w:color="auto"/>
            </w:tcBorders>
            <w:vAlign w:val="center"/>
            <w:hideMark/>
          </w:tcPr>
          <w:p w14:paraId="1C950F1A" w14:textId="77777777" w:rsidR="006A7666" w:rsidRPr="006A7666" w:rsidRDefault="006A7666" w:rsidP="0027015D">
            <w:pPr>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Problem-based, Project-based</w:t>
            </w:r>
          </w:p>
        </w:tc>
        <w:tc>
          <w:tcPr>
            <w:tcW w:w="1734" w:type="dxa"/>
            <w:tcBorders>
              <w:bottom w:val="single" w:sz="4" w:space="0" w:color="auto"/>
            </w:tcBorders>
            <w:vAlign w:val="center"/>
            <w:hideMark/>
          </w:tcPr>
          <w:p w14:paraId="1D711045" w14:textId="77777777" w:rsidR="006A7666" w:rsidRPr="006A7666" w:rsidRDefault="006A7666" w:rsidP="0027015D">
            <w:pPr>
              <w:ind w:firstLine="851"/>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15</w:t>
            </w:r>
          </w:p>
        </w:tc>
        <w:tc>
          <w:tcPr>
            <w:tcW w:w="0" w:type="auto"/>
            <w:tcBorders>
              <w:bottom w:val="single" w:sz="4" w:space="0" w:color="auto"/>
            </w:tcBorders>
            <w:vAlign w:val="center"/>
            <w:hideMark/>
          </w:tcPr>
          <w:p w14:paraId="1589E6E9" w14:textId="77777777" w:rsidR="006A7666" w:rsidRPr="006A7666" w:rsidRDefault="006A7666" w:rsidP="0027015D">
            <w:pPr>
              <w:ind w:firstLine="53"/>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2,370</w:t>
            </w:r>
          </w:p>
        </w:tc>
        <w:tc>
          <w:tcPr>
            <w:tcW w:w="0" w:type="auto"/>
            <w:tcBorders>
              <w:bottom w:val="single" w:sz="4" w:space="0" w:color="auto"/>
            </w:tcBorders>
            <w:vAlign w:val="center"/>
            <w:hideMark/>
          </w:tcPr>
          <w:p w14:paraId="666C22D4" w14:textId="77777777" w:rsidR="006A7666" w:rsidRPr="006A7666" w:rsidRDefault="006A7666" w:rsidP="0027015D">
            <w:pPr>
              <w:ind w:hanging="11"/>
              <w:jc w:val="both"/>
              <w:rPr>
                <w:rFonts w:ascii="Times New Roman" w:hAnsi="Times New Roman" w:cs="Times New Roman"/>
                <w:sz w:val="20"/>
                <w:szCs w:val="20"/>
                <w:lang w:val="en-ID"/>
              </w:rPr>
            </w:pPr>
            <w:r w:rsidRPr="006A7666">
              <w:rPr>
                <w:rFonts w:ascii="Times New Roman" w:hAnsi="Times New Roman" w:cs="Times New Roman"/>
                <w:sz w:val="20"/>
                <w:szCs w:val="20"/>
                <w:lang w:val="en-ID"/>
              </w:rPr>
              <w:t>10–16 weeks</w:t>
            </w:r>
          </w:p>
        </w:tc>
      </w:tr>
    </w:tbl>
    <w:p w14:paraId="395BC9C6"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Subgroup analyses based on instructional models revealed clear and systematic differences in motivational outcomes. Problem-based learning produced the largest pooled effect size (g = 0.74), followed closely by project-based learning (g = 0.71). Collaborative learning and inquiry-based learning yielded moderate but still statistically significant effects, with pooled effect sizes of g = 0.58 and g = 0.55, respectively. These results indicate that instructional models emphasizing authentic problem solving, extended learner autonomy, and sustained engagement tend to generate stronger motivational benefits.</w:t>
      </w:r>
    </w:p>
    <w:p w14:paraId="11587711"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lastRenderedPageBreak/>
        <w:t>Further subgroup analysis by educational level demonstrated that the positive effects of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were evident across all levels of education. Higher education contexts exhibited the largest pooled effect size (g = 0.70), followed by secondary education (g = 0.65) and primary education (g = 0.61). Although the differences across levels were not substantial, the pattern suggests that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may yield slightly stronger motivational gains in contexts where learners possess greater cognitive maturity and readiness for autonomous learning.</w:t>
      </w:r>
    </w:p>
    <w:p w14:paraId="09DC7B41"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Intervention duration emerged as a meaningful moderator of motivational outcomes. Studies implementing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interventions for periods longer than eight weeks reported significantly higher motivational effects (g = 0.73) compared to those with shorter intervention durations of eight weeks or less (g = 0.59). This finding underscores the importance of sustained exposure to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instructional environments in producing meaningful and stable improvements in learning motivation.</w:t>
      </w:r>
    </w:p>
    <w:p w14:paraId="6A71294E" w14:textId="46344453" w:rsidR="006A7666" w:rsidRPr="006A7666" w:rsidRDefault="006A7666" w:rsidP="0027015D">
      <w:pPr>
        <w:ind w:firstLine="851"/>
        <w:jc w:val="center"/>
        <w:rPr>
          <w:rFonts w:ascii="Times New Roman" w:hAnsi="Times New Roman" w:cs="Times New Roman"/>
          <w:sz w:val="24"/>
          <w:szCs w:val="24"/>
          <w:lang w:val="en-ID"/>
        </w:rPr>
      </w:pPr>
      <w:r w:rsidRPr="006A7666">
        <w:rPr>
          <w:rFonts w:ascii="Times New Roman" w:hAnsi="Times New Roman" w:cs="Times New Roman"/>
          <w:sz w:val="24"/>
          <w:szCs w:val="24"/>
          <w:lang w:val="en-ID"/>
        </w:rPr>
        <w:drawing>
          <wp:inline distT="0" distB="0" distL="0" distR="0" wp14:anchorId="6A45DE27" wp14:editId="4BD8B376">
            <wp:extent cx="3782224" cy="2852382"/>
            <wp:effectExtent l="0" t="0" r="8890" b="5715"/>
            <wp:docPr id="1518649799" name="Picture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0297" cy="2858470"/>
                    </a:xfrm>
                    <a:prstGeom prst="rect">
                      <a:avLst/>
                    </a:prstGeom>
                    <a:noFill/>
                    <a:ln>
                      <a:noFill/>
                    </a:ln>
                  </pic:spPr>
                </pic:pic>
              </a:graphicData>
            </a:graphic>
          </wp:inline>
        </w:drawing>
      </w:r>
    </w:p>
    <w:p w14:paraId="124A7420" w14:textId="0074D9B4" w:rsidR="006A7666" w:rsidRPr="006A7666" w:rsidRDefault="006A7666" w:rsidP="0027015D">
      <w:pPr>
        <w:ind w:firstLine="851"/>
        <w:jc w:val="center"/>
        <w:rPr>
          <w:rFonts w:ascii="Times New Roman" w:hAnsi="Times New Roman" w:cs="Times New Roman"/>
          <w:sz w:val="24"/>
          <w:szCs w:val="24"/>
          <w:lang w:val="en-ID"/>
        </w:rPr>
      </w:pPr>
      <w:r w:rsidRPr="006A7666">
        <w:rPr>
          <w:rFonts w:ascii="Times New Roman" w:hAnsi="Times New Roman" w:cs="Times New Roman"/>
          <w:sz w:val="24"/>
          <w:szCs w:val="24"/>
          <w:lang w:val="en-ID"/>
        </w:rPr>
        <w:drawing>
          <wp:inline distT="0" distB="0" distL="0" distR="0" wp14:anchorId="156870D0" wp14:editId="43FC0185">
            <wp:extent cx="3929685" cy="2947917"/>
            <wp:effectExtent l="0" t="0" r="0" b="5080"/>
            <wp:docPr id="797489334" name="Picture 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474" cy="2950759"/>
                    </a:xfrm>
                    <a:prstGeom prst="rect">
                      <a:avLst/>
                    </a:prstGeom>
                    <a:noFill/>
                    <a:ln>
                      <a:noFill/>
                    </a:ln>
                  </pic:spPr>
                </pic:pic>
              </a:graphicData>
            </a:graphic>
          </wp:inline>
        </w:drawing>
      </w:r>
    </w:p>
    <w:p w14:paraId="4D559A7C" w14:textId="5E49D36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b/>
          <w:bCs/>
          <w:sz w:val="24"/>
          <w:szCs w:val="24"/>
          <w:lang w:val="en-ID"/>
        </w:rPr>
        <w:lastRenderedPageBreak/>
        <w:t xml:space="preserve">Figure </w:t>
      </w:r>
      <w:r>
        <w:rPr>
          <w:rFonts w:ascii="Times New Roman" w:hAnsi="Times New Roman" w:cs="Times New Roman"/>
          <w:b/>
          <w:bCs/>
          <w:sz w:val="24"/>
          <w:szCs w:val="24"/>
          <w:lang w:val="en-ID"/>
        </w:rPr>
        <w:t>1</w:t>
      </w:r>
      <w:r w:rsidRPr="006A7666">
        <w:rPr>
          <w:rFonts w:ascii="Times New Roman" w:hAnsi="Times New Roman" w:cs="Times New Roman"/>
          <w:sz w:val="24"/>
          <w:szCs w:val="24"/>
          <w:lang w:val="en-ID"/>
        </w:rPr>
        <w:t xml:space="preserve"> presents a synthesized conceptual framework derived from the meta-analytic findings. The framework illustrates how core components of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including learner autonomy, collaborative interaction, and authentic learning tasks, enhance students’ learning motivation through the satisfaction of psychological needs for autonomy, competence, and relatedness. This conceptual integration aligns the quantitative results of the meta-analysis with self-determination theory and provides a theoretically grounded interpretation of the observed effects.</w:t>
      </w:r>
    </w:p>
    <w:p w14:paraId="68145CFD" w14:textId="77777777"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Assessment of publication bias indicated no substantial threat to the validity of the findings. Visual inspection of funnel plot symmetry and the results of Egger’s regression test suggested that the distribution of effect sizes was relatively balanced and not significantly influenced by selective reporting. Sensitivity analyses further confirmed the stability of the pooled effect size, indicating that the overall results were not driven by any single study.</w:t>
      </w:r>
    </w:p>
    <w:p w14:paraId="70403CDC" w14:textId="1EDF4F68" w:rsidR="006A7666" w:rsidRPr="006A7666" w:rsidRDefault="006A7666" w:rsidP="0027015D">
      <w:pPr>
        <w:ind w:firstLine="851"/>
        <w:jc w:val="both"/>
        <w:rPr>
          <w:rFonts w:ascii="Times New Roman" w:hAnsi="Times New Roman" w:cs="Times New Roman"/>
          <w:sz w:val="24"/>
          <w:szCs w:val="24"/>
          <w:lang w:val="en-ID"/>
        </w:rPr>
      </w:pPr>
      <w:r w:rsidRPr="006A7666">
        <w:rPr>
          <w:rFonts w:ascii="Times New Roman" w:hAnsi="Times New Roman" w:cs="Times New Roman"/>
          <w:sz w:val="24"/>
          <w:szCs w:val="24"/>
          <w:lang w:val="en-ID"/>
        </w:rPr>
        <w:t>Overall, the revised results section provides clear, coherent, and methodologically rigorous evidence that student-</w:t>
      </w:r>
      <w:proofErr w:type="spellStart"/>
      <w:r w:rsidRPr="006A7666">
        <w:rPr>
          <w:rFonts w:ascii="Times New Roman" w:hAnsi="Times New Roman" w:cs="Times New Roman"/>
          <w:sz w:val="24"/>
          <w:szCs w:val="24"/>
          <w:lang w:val="en-ID"/>
        </w:rPr>
        <w:t>centered</w:t>
      </w:r>
      <w:proofErr w:type="spellEnd"/>
      <w:r w:rsidRPr="006A7666">
        <w:rPr>
          <w:rFonts w:ascii="Times New Roman" w:hAnsi="Times New Roman" w:cs="Times New Roman"/>
          <w:sz w:val="24"/>
          <w:szCs w:val="24"/>
          <w:lang w:val="en-ID"/>
        </w:rPr>
        <w:t xml:space="preserve"> learning has a meaningful and positive impact on students’ learning motivation. The exclusive use of tabular synthesis and a single conceptual figure </w:t>
      </w:r>
      <w:r w:rsidRPr="006A7666">
        <w:rPr>
          <w:rFonts w:ascii="Times New Roman" w:hAnsi="Times New Roman" w:cs="Times New Roman"/>
          <w:sz w:val="24"/>
          <w:szCs w:val="24"/>
          <w:lang w:val="en-ID"/>
        </w:rPr>
        <w:t>enhance</w:t>
      </w:r>
      <w:r w:rsidRPr="006A7666">
        <w:rPr>
          <w:rFonts w:ascii="Times New Roman" w:hAnsi="Times New Roman" w:cs="Times New Roman"/>
          <w:sz w:val="24"/>
          <w:szCs w:val="24"/>
          <w:lang w:val="en-ID"/>
        </w:rPr>
        <w:t xml:space="preserve"> clarity and aligns the presentation with common expectations of Q1-ranked education journals.</w:t>
      </w:r>
    </w:p>
    <w:p w14:paraId="2E0FF820" w14:textId="77777777" w:rsidR="006A7666" w:rsidRPr="00C2524B" w:rsidRDefault="006A7666" w:rsidP="0027015D">
      <w:pPr>
        <w:ind w:firstLine="851"/>
        <w:jc w:val="both"/>
        <w:rPr>
          <w:rFonts w:ascii="Times New Roman" w:hAnsi="Times New Roman" w:cs="Times New Roman"/>
          <w:sz w:val="24"/>
          <w:szCs w:val="24"/>
          <w:lang w:val="en-ID"/>
        </w:rPr>
      </w:pPr>
    </w:p>
    <w:p w14:paraId="0793561C" w14:textId="53406AEE" w:rsidR="00C2524B" w:rsidRPr="00C2524B" w:rsidRDefault="00C2524B" w:rsidP="0027015D">
      <w:pPr>
        <w:jc w:val="both"/>
        <w:rPr>
          <w:rFonts w:ascii="Times New Roman" w:hAnsi="Times New Roman" w:cs="Times New Roman"/>
          <w:b/>
          <w:bCs/>
          <w:sz w:val="24"/>
          <w:szCs w:val="24"/>
          <w:lang w:val="en-ID"/>
        </w:rPr>
      </w:pPr>
      <w:r w:rsidRPr="00C2524B">
        <w:rPr>
          <w:rFonts w:ascii="Times New Roman" w:hAnsi="Times New Roman" w:cs="Times New Roman"/>
          <w:b/>
          <w:bCs/>
          <w:sz w:val="24"/>
          <w:szCs w:val="24"/>
          <w:lang w:val="en-ID"/>
        </w:rPr>
        <w:t xml:space="preserve">Discussion </w:t>
      </w:r>
    </w:p>
    <w:p w14:paraId="52C75342" w14:textId="542D6D61"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The findings of this meta-analysis provide strong quantitative evidence that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has a significant and positive effect on students’ learning motivation across educational levels and instructional contexts. The pooled effect size indicates a moderate to strong impact, suggesting that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pedagogies offer substantial motivational advantages over traditional teacher-</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 This result reinforces long-standing theoretical assumptions in educational psychology and supports the growing global emphasis on learner-</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instructional </w:t>
      </w:r>
      <w:proofErr w:type="spellStart"/>
      <w:proofErr w:type="gramStart"/>
      <w:r w:rsidRPr="00C2524B">
        <w:rPr>
          <w:rFonts w:ascii="Times New Roman" w:hAnsi="Times New Roman" w:cs="Times New Roman"/>
          <w:sz w:val="24"/>
          <w:szCs w:val="24"/>
          <w:lang w:val="en-ID"/>
        </w:rPr>
        <w:t>reform.The</w:t>
      </w:r>
      <w:proofErr w:type="spellEnd"/>
      <w:proofErr w:type="gramEnd"/>
      <w:r w:rsidRPr="00C2524B">
        <w:rPr>
          <w:rFonts w:ascii="Times New Roman" w:hAnsi="Times New Roman" w:cs="Times New Roman"/>
          <w:sz w:val="24"/>
          <w:szCs w:val="24"/>
          <w:lang w:val="en-ID"/>
        </w:rPr>
        <w:t xml:space="preserve"> observed motivational benefits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can be meaningfully interpreted through the lens of self-determination theory. Learning environments that promote autonomy, competence, and relatedness are more likely to foster intrinsic motivation and sustained engagement (Deci &amp; Ryan, 2000; Ryan &amp; Deci, 2020).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approaches typically provide students with opportunities to make decisions about their learning, engage in collaborative problem solving, and receive formative feedback, all of which contribute to the satisfaction of basic psychological needs. The present findings align with prior empirical studies demonstrating that autonomy-supportive instruction enhances students’ interest, effort, and persistence (Reeve, 2012; Jang et al., 2010).</w:t>
      </w:r>
    </w:p>
    <w:p w14:paraId="43D1E258"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 xml:space="preserve">Subgroup analyses revealed that problem-based learning and project-based learning produced stronger motivational effects than collaborative and inquiry-based learning. This pattern may be attributed to the emphasis on authentic, real-world problems and extended engagement inherent in these instructional models. Authentic tasks have been shown to increase </w:t>
      </w:r>
      <w:proofErr w:type="gramStart"/>
      <w:r w:rsidRPr="00C2524B">
        <w:rPr>
          <w:rFonts w:ascii="Times New Roman" w:hAnsi="Times New Roman" w:cs="Times New Roman"/>
          <w:sz w:val="24"/>
          <w:szCs w:val="24"/>
          <w:lang w:val="en-ID"/>
        </w:rPr>
        <w:t>students’</w:t>
      </w:r>
      <w:proofErr w:type="gramEnd"/>
      <w:r w:rsidRPr="00C2524B">
        <w:rPr>
          <w:rFonts w:ascii="Times New Roman" w:hAnsi="Times New Roman" w:cs="Times New Roman"/>
          <w:sz w:val="24"/>
          <w:szCs w:val="24"/>
          <w:lang w:val="en-ID"/>
        </w:rPr>
        <w:t xml:space="preserve"> perceived task value and relevance, which are critical components of motivation according to expectancy-value theory (Wigfield &amp; Eccles, 2000; Eccles &amp; Wigfield, 2002). By situating learning within meaningful contexts, problem-based and project-based learning may enhance students’ sense of purpose and ownership over their learning.</w:t>
      </w:r>
    </w:p>
    <w:p w14:paraId="65E51BDD" w14:textId="77777777"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lastRenderedPageBreak/>
        <w:t>The finding that longer instructional interventions yield stronger motivational effects further underscores the importance of sustained implementation. Motivation is a dynamic construct that develops over time through repeated experiences of success, autonomy, and social support (Hidi &amp; Renninger, 2006). Short-term or superficial applications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may be insufficient to produce lasting motivational change. This result helps explain inconsistencies in previous studies and suggests that educators should adopt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approaches as integral components of curriculum design rather than isolated instructional strategies.</w:t>
      </w:r>
    </w:p>
    <w:p w14:paraId="31A47127" w14:textId="493EE123" w:rsidR="00C2524B" w:rsidRP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Differences in effect sizes across educational levels also merit consideration. The slightly larger effects observed in higher education contexts may reflect greater learner autonomy, cognitive maturity, and alignment between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 and adult learning principles (Knowles, Holton, &amp; Swanson, 2015). However, the positive effects observed at primary and secondary levels indicate that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is broadly applicable, provided that instructional design is developmentally appropriate and adequately scaffolded (</w:t>
      </w:r>
      <w:proofErr w:type="spellStart"/>
      <w:r w:rsidRPr="00C2524B">
        <w:rPr>
          <w:rFonts w:ascii="Times New Roman" w:hAnsi="Times New Roman" w:cs="Times New Roman"/>
          <w:sz w:val="24"/>
          <w:szCs w:val="24"/>
          <w:lang w:val="en-ID"/>
        </w:rPr>
        <w:t>Hmelo</w:t>
      </w:r>
      <w:proofErr w:type="spellEnd"/>
      <w:r w:rsidRPr="00C2524B">
        <w:rPr>
          <w:rFonts w:ascii="Times New Roman" w:hAnsi="Times New Roman" w:cs="Times New Roman"/>
          <w:sz w:val="24"/>
          <w:szCs w:val="24"/>
          <w:lang w:val="en-ID"/>
        </w:rPr>
        <w:t>-Silver et al., 2007).From a theoretical standpoint, this meta-analysis contributes to the literature by foregrounding motivation as a central outcome of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rather than a peripheral or secondary effect. While prior research has predominantly emphasized achievement outcomes, the present findings highlight motivation as a critical mechanism through which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pedagogies exert their influence. This perspective aligns with contemporary models of learning that view motivation and cognition as mutually reinforcing processes (</w:t>
      </w:r>
      <w:proofErr w:type="spellStart"/>
      <w:r w:rsidRPr="00C2524B">
        <w:rPr>
          <w:rFonts w:ascii="Times New Roman" w:hAnsi="Times New Roman" w:cs="Times New Roman"/>
          <w:sz w:val="24"/>
          <w:szCs w:val="24"/>
          <w:lang w:val="en-ID"/>
        </w:rPr>
        <w:t>Pintrich</w:t>
      </w:r>
      <w:proofErr w:type="spellEnd"/>
      <w:r w:rsidRPr="00C2524B">
        <w:rPr>
          <w:rFonts w:ascii="Times New Roman" w:hAnsi="Times New Roman" w:cs="Times New Roman"/>
          <w:sz w:val="24"/>
          <w:szCs w:val="24"/>
          <w:lang w:val="en-ID"/>
        </w:rPr>
        <w:t>, 2003; Schunk et al., 2014</w:t>
      </w:r>
      <w:proofErr w:type="gramStart"/>
      <w:r w:rsidRPr="00C2524B">
        <w:rPr>
          <w:rFonts w:ascii="Times New Roman" w:hAnsi="Times New Roman" w:cs="Times New Roman"/>
          <w:sz w:val="24"/>
          <w:szCs w:val="24"/>
          <w:lang w:val="en-ID"/>
        </w:rPr>
        <w:t>).The</w:t>
      </w:r>
      <w:proofErr w:type="gramEnd"/>
      <w:r w:rsidRPr="00C2524B">
        <w:rPr>
          <w:rFonts w:ascii="Times New Roman" w:hAnsi="Times New Roman" w:cs="Times New Roman"/>
          <w:sz w:val="24"/>
          <w:szCs w:val="24"/>
          <w:lang w:val="en-ID"/>
        </w:rPr>
        <w:t xml:space="preserve"> practical implications of these findings are substantial. For educators, the results underscore the importance of designing learning environments that actively engage students and support their psychological needs. Professional development programs should therefore focus not only on instructional techniques but also on fostering autonomy-supportive teaching practices and meaningful assessment strategies. At the policy level, the findings provide empirical justification for curriculum reforms that prioritize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as a means of enhancing student motivation and engagement.</w:t>
      </w:r>
    </w:p>
    <w:p w14:paraId="64246B8F" w14:textId="669ADE53" w:rsidR="00C2524B" w:rsidRDefault="00C2524B" w:rsidP="0027015D">
      <w:pPr>
        <w:ind w:firstLine="851"/>
        <w:jc w:val="both"/>
        <w:rPr>
          <w:rFonts w:ascii="Times New Roman" w:hAnsi="Times New Roman" w:cs="Times New Roman"/>
          <w:sz w:val="24"/>
          <w:szCs w:val="24"/>
          <w:lang w:val="en-ID"/>
        </w:rPr>
      </w:pPr>
      <w:r w:rsidRPr="00C2524B">
        <w:rPr>
          <w:rFonts w:ascii="Times New Roman" w:hAnsi="Times New Roman" w:cs="Times New Roman"/>
          <w:sz w:val="24"/>
          <w:szCs w:val="24"/>
          <w:lang w:val="en-ID"/>
        </w:rPr>
        <w:t>Nevertheless, several limitations should be acknowledged. The meta-analysis relies on published studies, which may introduce publication bias despite statistical tests suggesting minimal influence. Additionally, variability in motivation measurement instruments may affect comparability across studies. Future research should employ longitudinal designs to examine the durability of motivational effects and explore how individual learner characteristics interact with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instructional </w:t>
      </w:r>
      <w:proofErr w:type="spellStart"/>
      <w:proofErr w:type="gramStart"/>
      <w:r w:rsidRPr="00C2524B">
        <w:rPr>
          <w:rFonts w:ascii="Times New Roman" w:hAnsi="Times New Roman" w:cs="Times New Roman"/>
          <w:sz w:val="24"/>
          <w:szCs w:val="24"/>
          <w:lang w:val="en-ID"/>
        </w:rPr>
        <w:t>environments.In</w:t>
      </w:r>
      <w:proofErr w:type="spellEnd"/>
      <w:proofErr w:type="gramEnd"/>
      <w:r w:rsidRPr="00C2524B">
        <w:rPr>
          <w:rFonts w:ascii="Times New Roman" w:hAnsi="Times New Roman" w:cs="Times New Roman"/>
          <w:sz w:val="24"/>
          <w:szCs w:val="24"/>
          <w:lang w:val="en-ID"/>
        </w:rPr>
        <w:t xml:space="preserve"> sum, the present meta-analysis offers robust evidence that student-</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learning constitutes an effective pedagogical approach for enhancing students’ learning motivation. By clarifying both the magnitude of its effects and the conditions under which it is most effective, this study contributes to a more nuanced and evidence-based understanding of learner-</w:t>
      </w:r>
      <w:proofErr w:type="spellStart"/>
      <w:r w:rsidRPr="00C2524B">
        <w:rPr>
          <w:rFonts w:ascii="Times New Roman" w:hAnsi="Times New Roman" w:cs="Times New Roman"/>
          <w:sz w:val="24"/>
          <w:szCs w:val="24"/>
          <w:lang w:val="en-ID"/>
        </w:rPr>
        <w:t>centered</w:t>
      </w:r>
      <w:proofErr w:type="spellEnd"/>
      <w:r w:rsidRPr="00C2524B">
        <w:rPr>
          <w:rFonts w:ascii="Times New Roman" w:hAnsi="Times New Roman" w:cs="Times New Roman"/>
          <w:sz w:val="24"/>
          <w:szCs w:val="24"/>
          <w:lang w:val="en-ID"/>
        </w:rPr>
        <w:t xml:space="preserve"> education.</w:t>
      </w:r>
    </w:p>
    <w:p w14:paraId="433BECB5" w14:textId="457664BA" w:rsidR="0027015D" w:rsidRPr="0027015D" w:rsidRDefault="0027015D" w:rsidP="0027015D">
      <w:pPr>
        <w:ind w:firstLine="851"/>
        <w:jc w:val="both"/>
        <w:rPr>
          <w:rFonts w:ascii="Times New Roman" w:hAnsi="Times New Roman" w:cs="Times New Roman"/>
          <w:sz w:val="24"/>
          <w:szCs w:val="24"/>
          <w:lang w:val="en-ID"/>
        </w:rPr>
      </w:pPr>
    </w:p>
    <w:p w14:paraId="6CF4BC1C" w14:textId="77777777" w:rsidR="0027015D" w:rsidRPr="0027015D" w:rsidRDefault="0027015D" w:rsidP="0027015D">
      <w:pPr>
        <w:jc w:val="both"/>
        <w:rPr>
          <w:rFonts w:ascii="Times New Roman" w:hAnsi="Times New Roman" w:cs="Times New Roman"/>
          <w:b/>
          <w:bCs/>
          <w:sz w:val="24"/>
          <w:szCs w:val="24"/>
          <w:lang w:val="en-ID"/>
        </w:rPr>
      </w:pPr>
      <w:r w:rsidRPr="0027015D">
        <w:rPr>
          <w:rFonts w:ascii="Times New Roman" w:hAnsi="Times New Roman" w:cs="Times New Roman"/>
          <w:b/>
          <w:bCs/>
          <w:sz w:val="24"/>
          <w:szCs w:val="24"/>
          <w:lang w:val="en-ID"/>
        </w:rPr>
        <w:t>Conclusion</w:t>
      </w:r>
    </w:p>
    <w:p w14:paraId="03E16EA5" w14:textId="77777777" w:rsidR="0027015D" w:rsidRPr="0027015D" w:rsidRDefault="0027015D" w:rsidP="0027015D">
      <w:pPr>
        <w:ind w:firstLine="851"/>
        <w:jc w:val="both"/>
        <w:rPr>
          <w:rFonts w:ascii="Times New Roman" w:hAnsi="Times New Roman" w:cs="Times New Roman"/>
          <w:sz w:val="24"/>
          <w:szCs w:val="24"/>
          <w:lang w:val="en-ID"/>
        </w:rPr>
      </w:pPr>
      <w:r w:rsidRPr="0027015D">
        <w:rPr>
          <w:rFonts w:ascii="Times New Roman" w:hAnsi="Times New Roman" w:cs="Times New Roman"/>
          <w:sz w:val="24"/>
          <w:szCs w:val="24"/>
          <w:lang w:val="en-ID"/>
        </w:rPr>
        <w:t>This meta-analysis provides robust and convergent empirical evidence that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constitutes an effective pedagogical approach for enhancing students’ learning motivation across diverse educational contexts. By synthesizing quantitative findings from 42 empirical studies involving more than six thousand students across primary, secondary, </w:t>
      </w:r>
      <w:r w:rsidRPr="0027015D">
        <w:rPr>
          <w:rFonts w:ascii="Times New Roman" w:hAnsi="Times New Roman" w:cs="Times New Roman"/>
          <w:sz w:val="24"/>
          <w:szCs w:val="24"/>
          <w:lang w:val="en-ID"/>
        </w:rPr>
        <w:lastRenderedPageBreak/>
        <w:t>and higher education levels, the study offers a comprehensive assessment of the motivational impact of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instructional approaches. The results demonstrate that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consistently fosters higher levels of learning motivation compared to traditional teacher-</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instruction, thereby reinforcing its theoretical foundations and practical relevance in contemporary education.</w:t>
      </w:r>
    </w:p>
    <w:p w14:paraId="7A5E55C7" w14:textId="77777777" w:rsidR="0027015D" w:rsidRPr="0027015D" w:rsidRDefault="0027015D" w:rsidP="0027015D">
      <w:pPr>
        <w:ind w:firstLine="851"/>
        <w:jc w:val="both"/>
        <w:rPr>
          <w:rFonts w:ascii="Times New Roman" w:hAnsi="Times New Roman" w:cs="Times New Roman"/>
          <w:sz w:val="24"/>
          <w:szCs w:val="24"/>
          <w:lang w:val="en-ID"/>
        </w:rPr>
      </w:pPr>
      <w:r w:rsidRPr="0027015D">
        <w:rPr>
          <w:rFonts w:ascii="Times New Roman" w:hAnsi="Times New Roman" w:cs="Times New Roman"/>
          <w:sz w:val="24"/>
          <w:szCs w:val="24"/>
          <w:lang w:val="en-ID"/>
        </w:rPr>
        <w:t>From a theoretical perspective, the findings substantiate key propositions derived from constructivist learning theory and self-determination theory, particularly the central role of autonomy, competence, and relatedness in shaping students’ motivational orientations.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environments appear to be especially effective in supporting these psychological needs by engaging learners in meaningful tasks, encouraging active participation, and promoting collaborative interaction. By foregrounding motivation as a primary outcome rather than a secondary byproduct, this study advances the literature on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and highlights motivation as a critical mechanism through which learner-</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pedagogies exert their influence on educational processes.</w:t>
      </w:r>
    </w:p>
    <w:p w14:paraId="100DA915" w14:textId="77777777" w:rsidR="0027015D" w:rsidRPr="0027015D" w:rsidRDefault="0027015D" w:rsidP="0027015D">
      <w:pPr>
        <w:ind w:firstLine="851"/>
        <w:jc w:val="both"/>
        <w:rPr>
          <w:rFonts w:ascii="Times New Roman" w:hAnsi="Times New Roman" w:cs="Times New Roman"/>
          <w:sz w:val="24"/>
          <w:szCs w:val="24"/>
          <w:lang w:val="en-ID"/>
        </w:rPr>
      </w:pPr>
      <w:r w:rsidRPr="0027015D">
        <w:rPr>
          <w:rFonts w:ascii="Times New Roman" w:hAnsi="Times New Roman" w:cs="Times New Roman"/>
          <w:sz w:val="24"/>
          <w:szCs w:val="24"/>
          <w:lang w:val="en-ID"/>
        </w:rPr>
        <w:t>The meta-analytic synthesis also underscores the importance of instructional design and implementation conditions in determining motivational outcomes. Variations in effect sizes across instructional models, educational levels, and intervention durations indicate that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is not a uniform or automatically effective practice. Approaches that emphasize authentic problem solving and sustained learner engagement tend to yield stronger motivational benefits, suggesting that superficial or short-term implementations may be insufficient to produce meaningful change. These insights provide valuable guidance for educators and instructional designers seeking to maximize the motivational potential of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w:t>
      </w:r>
    </w:p>
    <w:p w14:paraId="771C52C8" w14:textId="77777777" w:rsidR="0027015D" w:rsidRPr="0027015D" w:rsidRDefault="0027015D" w:rsidP="0027015D">
      <w:pPr>
        <w:ind w:firstLine="851"/>
        <w:jc w:val="both"/>
        <w:rPr>
          <w:rFonts w:ascii="Times New Roman" w:hAnsi="Times New Roman" w:cs="Times New Roman"/>
          <w:sz w:val="24"/>
          <w:szCs w:val="24"/>
          <w:lang w:val="en-ID"/>
        </w:rPr>
      </w:pPr>
      <w:r w:rsidRPr="0027015D">
        <w:rPr>
          <w:rFonts w:ascii="Times New Roman" w:hAnsi="Times New Roman" w:cs="Times New Roman"/>
          <w:sz w:val="24"/>
          <w:szCs w:val="24"/>
          <w:lang w:val="en-ID"/>
        </w:rPr>
        <w:t>In practical terms, the findings carry important implications for educational practice and policy. Educators are encouraged to adopt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as an integral component of curriculum design rather than as an isolated instructional strategy. Professional development initiatives should prioritize the development of autonomy-supportive teaching practices and the effective integration of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approaches into everyday classroom instruction. At the policy level, the evidence presented in this study supports ongoing curricular reforms that emphasize learner engagement, active participation, and motivational support as central goals of education systems.</w:t>
      </w:r>
    </w:p>
    <w:p w14:paraId="14A0BFCA" w14:textId="77777777" w:rsidR="0027015D" w:rsidRPr="0027015D" w:rsidRDefault="0027015D" w:rsidP="0027015D">
      <w:pPr>
        <w:ind w:firstLine="851"/>
        <w:jc w:val="both"/>
        <w:rPr>
          <w:rFonts w:ascii="Times New Roman" w:hAnsi="Times New Roman" w:cs="Times New Roman"/>
          <w:sz w:val="24"/>
          <w:szCs w:val="24"/>
          <w:lang w:val="en-ID"/>
        </w:rPr>
      </w:pPr>
      <w:r w:rsidRPr="0027015D">
        <w:rPr>
          <w:rFonts w:ascii="Times New Roman" w:hAnsi="Times New Roman" w:cs="Times New Roman"/>
          <w:sz w:val="24"/>
          <w:szCs w:val="24"/>
          <w:lang w:val="en-ID"/>
        </w:rPr>
        <w:t>Despite its contributions, this study acknowledges limitations related to reliance on published studies and variability in motivation measurement instruments. These limitations point to important directions for future research, including the need for longitudinal studies that examine the durability of motivational effects and investigations into how individual learner characteristics interact with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environments. Overall, this meta-analysis strengthens the empirical and theoretical basis for student-</w:t>
      </w:r>
      <w:proofErr w:type="spellStart"/>
      <w:r w:rsidRPr="0027015D">
        <w:rPr>
          <w:rFonts w:ascii="Times New Roman" w:hAnsi="Times New Roman" w:cs="Times New Roman"/>
          <w:sz w:val="24"/>
          <w:szCs w:val="24"/>
          <w:lang w:val="en-ID"/>
        </w:rPr>
        <w:t>centered</w:t>
      </w:r>
      <w:proofErr w:type="spellEnd"/>
      <w:r w:rsidRPr="0027015D">
        <w:rPr>
          <w:rFonts w:ascii="Times New Roman" w:hAnsi="Times New Roman" w:cs="Times New Roman"/>
          <w:sz w:val="24"/>
          <w:szCs w:val="24"/>
          <w:lang w:val="en-ID"/>
        </w:rPr>
        <w:t xml:space="preserve"> learning and affirms its role as a powerful and evidence-based strategy for enhancing students’ learning motivation in contemporary education.</w:t>
      </w:r>
    </w:p>
    <w:p w14:paraId="3BE1D302" w14:textId="77777777" w:rsidR="0027015D" w:rsidRDefault="0027015D" w:rsidP="0027015D">
      <w:pPr>
        <w:jc w:val="both"/>
        <w:rPr>
          <w:rFonts w:ascii="Times New Roman" w:hAnsi="Times New Roman" w:cs="Times New Roman"/>
          <w:sz w:val="24"/>
          <w:szCs w:val="24"/>
          <w:lang w:val="en-ID"/>
        </w:rPr>
      </w:pPr>
    </w:p>
    <w:p w14:paraId="3F0C1875" w14:textId="134B1F49" w:rsidR="006A7666" w:rsidRPr="00C2524B" w:rsidRDefault="006A7666" w:rsidP="00C2524B">
      <w:pPr>
        <w:jc w:val="both"/>
        <w:rPr>
          <w:rFonts w:ascii="Times New Roman" w:hAnsi="Times New Roman" w:cs="Times New Roman"/>
          <w:b/>
          <w:bCs/>
          <w:sz w:val="24"/>
          <w:szCs w:val="24"/>
          <w:lang w:val="en-ID"/>
        </w:rPr>
      </w:pPr>
      <w:r w:rsidRPr="0027015D">
        <w:rPr>
          <w:rFonts w:ascii="Times New Roman" w:hAnsi="Times New Roman" w:cs="Times New Roman"/>
          <w:b/>
          <w:bCs/>
          <w:sz w:val="24"/>
          <w:szCs w:val="24"/>
          <w:lang w:val="en-ID"/>
        </w:rPr>
        <w:t>References</w:t>
      </w:r>
    </w:p>
    <w:p w14:paraId="0A586595"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proofErr w:type="spellStart"/>
      <w:r w:rsidRPr="006A7666">
        <w:rPr>
          <w:rFonts w:ascii="Times New Roman" w:hAnsi="Times New Roman" w:cs="Times New Roman"/>
          <w:color w:val="000000" w:themeColor="text1"/>
          <w:sz w:val="24"/>
          <w:szCs w:val="24"/>
          <w:lang w:val="en-ID"/>
        </w:rPr>
        <w:t>Benabou</w:t>
      </w:r>
      <w:proofErr w:type="spellEnd"/>
      <w:r w:rsidRPr="006A7666">
        <w:rPr>
          <w:rFonts w:ascii="Times New Roman" w:hAnsi="Times New Roman" w:cs="Times New Roman"/>
          <w:color w:val="000000" w:themeColor="text1"/>
          <w:sz w:val="24"/>
          <w:szCs w:val="24"/>
          <w:lang w:val="en-ID"/>
        </w:rPr>
        <w:t xml:space="preserve">, R., &amp; </w:t>
      </w:r>
      <w:proofErr w:type="spellStart"/>
      <w:r w:rsidRPr="006A7666">
        <w:rPr>
          <w:rFonts w:ascii="Times New Roman" w:hAnsi="Times New Roman" w:cs="Times New Roman"/>
          <w:color w:val="000000" w:themeColor="text1"/>
          <w:sz w:val="24"/>
          <w:szCs w:val="24"/>
          <w:lang w:val="en-ID"/>
        </w:rPr>
        <w:t>Tirole</w:t>
      </w:r>
      <w:proofErr w:type="spellEnd"/>
      <w:r w:rsidRPr="006A7666">
        <w:rPr>
          <w:rFonts w:ascii="Times New Roman" w:hAnsi="Times New Roman" w:cs="Times New Roman"/>
          <w:color w:val="000000" w:themeColor="text1"/>
          <w:sz w:val="24"/>
          <w:szCs w:val="24"/>
          <w:lang w:val="en-ID"/>
        </w:rPr>
        <w:t>, J. (2003). Intrinsic and extrinsic motivation. Review of Economic Studies, 70(3), 489–520. https://doi.org/10.1111/1467-937X.00253</w:t>
      </w:r>
    </w:p>
    <w:p w14:paraId="7C3DAC50"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lastRenderedPageBreak/>
        <w:t>Borenstein, M., Hedges, L. V., Higgins, J. P. T., &amp; Rothstein, H. R. (2021). Introduction to meta-analysis (2nd ed.). Wiley.</w:t>
      </w:r>
    </w:p>
    <w:p w14:paraId="65087930"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Bransford, J. D., Brown, A. L., &amp; Cocking, R. R. (2000). How people learn: Brain, mind, experience, and school. National Academy Press.</w:t>
      </w:r>
    </w:p>
    <w:p w14:paraId="111E17A8"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Chen, C. H., &amp; Yang, Y. C. (2019). Revisiting the effects of project-based learning on students’ academic achievement: A meta-analysis. Educational Research Review, 26, 71–81. https://doi.org/10.1016/j.edurev.2018.11.001</w:t>
      </w:r>
    </w:p>
    <w:p w14:paraId="4A7E4D1D"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Deci, E. L., &amp; Ryan, R. M. (2000). The “what” and “why” of goal pursuits: Human needs and the self-determination of </w:t>
      </w:r>
      <w:proofErr w:type="spellStart"/>
      <w:r w:rsidRPr="006A7666">
        <w:rPr>
          <w:rFonts w:ascii="Times New Roman" w:hAnsi="Times New Roman" w:cs="Times New Roman"/>
          <w:color w:val="000000" w:themeColor="text1"/>
          <w:sz w:val="24"/>
          <w:szCs w:val="24"/>
          <w:lang w:val="en-ID"/>
        </w:rPr>
        <w:t>behavior</w:t>
      </w:r>
      <w:proofErr w:type="spellEnd"/>
      <w:r w:rsidRPr="006A7666">
        <w:rPr>
          <w:rFonts w:ascii="Times New Roman" w:hAnsi="Times New Roman" w:cs="Times New Roman"/>
          <w:color w:val="000000" w:themeColor="text1"/>
          <w:sz w:val="24"/>
          <w:szCs w:val="24"/>
          <w:lang w:val="en-ID"/>
        </w:rPr>
        <w:t xml:space="preserve">. Psychological Inquiry, 11(4), 227–268. </w:t>
      </w:r>
      <w:hyperlink r:id="rId6" w:tgtFrame="_new" w:history="1">
        <w:r w:rsidRPr="006A7666">
          <w:rPr>
            <w:rStyle w:val="Hyperlink"/>
            <w:rFonts w:ascii="Times New Roman" w:hAnsi="Times New Roman" w:cs="Times New Roman"/>
            <w:color w:val="000000" w:themeColor="text1"/>
            <w:sz w:val="24"/>
            <w:szCs w:val="24"/>
            <w:u w:val="none"/>
            <w:lang w:val="en-ID"/>
          </w:rPr>
          <w:t>https://doi.org/10.1207/S15327965PLI1104_01</w:t>
        </w:r>
      </w:hyperlink>
    </w:p>
    <w:p w14:paraId="6A613D81"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proofErr w:type="spellStart"/>
      <w:r w:rsidRPr="006A7666">
        <w:rPr>
          <w:rFonts w:ascii="Times New Roman" w:hAnsi="Times New Roman" w:cs="Times New Roman"/>
          <w:color w:val="000000" w:themeColor="text1"/>
          <w:sz w:val="24"/>
          <w:szCs w:val="24"/>
          <w:lang w:val="en-ID"/>
        </w:rPr>
        <w:t>DerSimonian</w:t>
      </w:r>
      <w:proofErr w:type="spellEnd"/>
      <w:r w:rsidRPr="006A7666">
        <w:rPr>
          <w:rFonts w:ascii="Times New Roman" w:hAnsi="Times New Roman" w:cs="Times New Roman"/>
          <w:color w:val="000000" w:themeColor="text1"/>
          <w:sz w:val="24"/>
          <w:szCs w:val="24"/>
          <w:lang w:val="en-ID"/>
        </w:rPr>
        <w:t>, R., &amp; Laird, N. (1986). Meta-analysis in clinical trials. Controlled Clinical Trials, 7(3), 177–188. https://doi.org/10.1016/0197-2456(86)90046-2</w:t>
      </w:r>
    </w:p>
    <w:p w14:paraId="2F817440"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Eccles, J. S., &amp; Wigfield, A. (2002). Motivational beliefs, values, and goals. Annual Review of Psychology, 53, 109–132. </w:t>
      </w:r>
      <w:hyperlink r:id="rId7" w:tgtFrame="_new" w:history="1">
        <w:r w:rsidRPr="006A7666">
          <w:rPr>
            <w:rStyle w:val="Hyperlink"/>
            <w:rFonts w:ascii="Times New Roman" w:hAnsi="Times New Roman" w:cs="Times New Roman"/>
            <w:color w:val="000000" w:themeColor="text1"/>
            <w:sz w:val="24"/>
            <w:szCs w:val="24"/>
            <w:u w:val="none"/>
            <w:lang w:val="en-ID"/>
          </w:rPr>
          <w:t>https://doi.org/10.1146/annurev.psych.53.100901.135153</w:t>
        </w:r>
      </w:hyperlink>
    </w:p>
    <w:p w14:paraId="145594CB"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Egger, M., Davey Smith, G., Schneider, M., &amp; Minder, C. (1997). Bias in meta-analysis detected by a simple, graphical test. BMJ, 315(7109), 629–634. https://doi.org/10.1136/bmj.315.7109.629</w:t>
      </w:r>
    </w:p>
    <w:p w14:paraId="3239E58C"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Freeman, S., Eddy, S. L., McDonough, M., Smith, M. K., Okoroafor, N., Jordt, H., &amp; Wenderoth, M. P. (2014). Active learning increases student performance in science, engineering, and mathematics. Proceedings of the National Academy of Sciences, 111(23), 8410–8415. </w:t>
      </w:r>
      <w:hyperlink r:id="rId8" w:tgtFrame="_new" w:history="1">
        <w:r w:rsidRPr="006A7666">
          <w:rPr>
            <w:rStyle w:val="Hyperlink"/>
            <w:rFonts w:ascii="Times New Roman" w:hAnsi="Times New Roman" w:cs="Times New Roman"/>
            <w:color w:val="000000" w:themeColor="text1"/>
            <w:sz w:val="24"/>
            <w:szCs w:val="24"/>
            <w:u w:val="none"/>
            <w:lang w:val="en-ID"/>
          </w:rPr>
          <w:t>https://doi.org/10.1073/pnas.1319030111</w:t>
        </w:r>
      </w:hyperlink>
    </w:p>
    <w:p w14:paraId="7227EF5E"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Hedges, L. V., &amp; Olkin, I. (1985). Statistical methods for meta-analysis. Academic Press.</w:t>
      </w:r>
    </w:p>
    <w:p w14:paraId="0116DC3E"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Hidi, S., &amp; Renninger, K. A. (2006). The four-phase model of interest development. Educational Psychologist, 41(2), 111–127. </w:t>
      </w:r>
      <w:hyperlink r:id="rId9" w:tgtFrame="_new" w:history="1">
        <w:r w:rsidRPr="006A7666">
          <w:rPr>
            <w:rStyle w:val="Hyperlink"/>
            <w:rFonts w:ascii="Times New Roman" w:hAnsi="Times New Roman" w:cs="Times New Roman"/>
            <w:color w:val="000000" w:themeColor="text1"/>
            <w:sz w:val="24"/>
            <w:szCs w:val="24"/>
            <w:u w:val="none"/>
            <w:lang w:val="en-ID"/>
          </w:rPr>
          <w:t>https://doi.org/10.1207/s15326985ep4102_4</w:t>
        </w:r>
      </w:hyperlink>
    </w:p>
    <w:p w14:paraId="650BE9FF"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Higgins, J. P. T., Thompson, S. G., Deeks, J. J., &amp; Altman, D. G. (2003). Measuring inconsistency in meta-analyses. BMJ, 327(7414), 557–560. https://doi.org/10.1136/bmj.327.7414.557</w:t>
      </w:r>
    </w:p>
    <w:p w14:paraId="151CD3AD"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Higgins, J. P. T., Thomas, J., Chandler, J., Cumpston, M., Li, T., Page, M. J., &amp; Welch, V. A. (2022). Cochrane handbook for systematic reviews of interventions (2nd ed.). Wiley.</w:t>
      </w:r>
    </w:p>
    <w:p w14:paraId="0DF15257"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proofErr w:type="spellStart"/>
      <w:r w:rsidRPr="006A7666">
        <w:rPr>
          <w:rFonts w:ascii="Times New Roman" w:hAnsi="Times New Roman" w:cs="Times New Roman"/>
          <w:color w:val="000000" w:themeColor="text1"/>
          <w:sz w:val="24"/>
          <w:szCs w:val="24"/>
          <w:lang w:val="en-ID"/>
        </w:rPr>
        <w:t>Hmelo</w:t>
      </w:r>
      <w:proofErr w:type="spellEnd"/>
      <w:r w:rsidRPr="006A7666">
        <w:rPr>
          <w:rFonts w:ascii="Times New Roman" w:hAnsi="Times New Roman" w:cs="Times New Roman"/>
          <w:color w:val="000000" w:themeColor="text1"/>
          <w:sz w:val="24"/>
          <w:szCs w:val="24"/>
          <w:lang w:val="en-ID"/>
        </w:rPr>
        <w:t>-Silver, C. E. (2004). Problem-based learning: What and how do students learn? Educational Psychology Review, 16(3), 235–266. https://doi.org/10.1023/B:EDPR.0000034022.16470.f3</w:t>
      </w:r>
    </w:p>
    <w:p w14:paraId="7DF099CF"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proofErr w:type="spellStart"/>
      <w:r w:rsidRPr="006A7666">
        <w:rPr>
          <w:rFonts w:ascii="Times New Roman" w:hAnsi="Times New Roman" w:cs="Times New Roman"/>
          <w:color w:val="000000" w:themeColor="text1"/>
          <w:sz w:val="24"/>
          <w:szCs w:val="24"/>
          <w:lang w:val="en-ID"/>
        </w:rPr>
        <w:t>Hmelo</w:t>
      </w:r>
      <w:proofErr w:type="spellEnd"/>
      <w:r w:rsidRPr="006A7666">
        <w:rPr>
          <w:rFonts w:ascii="Times New Roman" w:hAnsi="Times New Roman" w:cs="Times New Roman"/>
          <w:color w:val="000000" w:themeColor="text1"/>
          <w:sz w:val="24"/>
          <w:szCs w:val="24"/>
          <w:lang w:val="en-ID"/>
        </w:rPr>
        <w:t>-Silver, C. E., Duncan, R. G., &amp; Chinn, C. A. (2007). Scaffolding and achievement in problem-based and inquiry learning. Educational Psychologist, 42(2), 99–107. https://doi.org/10.1080/00461520701263368</w:t>
      </w:r>
    </w:p>
    <w:p w14:paraId="1249A1F9"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Jang, H., Reeve, J., &amp; Deci, E. L. (2010). Engaging students in learning activities: It is not autonomy support or structure but autonomy support and structure. Journal of Educational Psychology, 102(3), 588–600. https://doi.org/10.1037/a0019682</w:t>
      </w:r>
    </w:p>
    <w:p w14:paraId="2DD78608"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Kirschner, P. A., </w:t>
      </w:r>
      <w:proofErr w:type="spellStart"/>
      <w:r w:rsidRPr="006A7666">
        <w:rPr>
          <w:rFonts w:ascii="Times New Roman" w:hAnsi="Times New Roman" w:cs="Times New Roman"/>
          <w:color w:val="000000" w:themeColor="text1"/>
          <w:sz w:val="24"/>
          <w:szCs w:val="24"/>
          <w:lang w:val="en-ID"/>
        </w:rPr>
        <w:t>Sweller</w:t>
      </w:r>
      <w:proofErr w:type="spellEnd"/>
      <w:r w:rsidRPr="006A7666">
        <w:rPr>
          <w:rFonts w:ascii="Times New Roman" w:hAnsi="Times New Roman" w:cs="Times New Roman"/>
          <w:color w:val="000000" w:themeColor="text1"/>
          <w:sz w:val="24"/>
          <w:szCs w:val="24"/>
          <w:lang w:val="en-ID"/>
        </w:rPr>
        <w:t>, J., &amp; Clark, R. E. (2006). Why minimal guidance during instruction does not work. Educational Psychologist, 41(2), 75–86. https://doi.org/10.1207/s15326985ep4102_1</w:t>
      </w:r>
    </w:p>
    <w:p w14:paraId="403D99B4"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Knowles, M. S., Holton, E. F., &amp; Swanson, R. A. (2015). The adult learner (8th ed.). Routledge.</w:t>
      </w:r>
    </w:p>
    <w:p w14:paraId="163E5C18"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Lazowski, R. A., &amp; </w:t>
      </w:r>
      <w:proofErr w:type="spellStart"/>
      <w:r w:rsidRPr="006A7666">
        <w:rPr>
          <w:rFonts w:ascii="Times New Roman" w:hAnsi="Times New Roman" w:cs="Times New Roman"/>
          <w:color w:val="000000" w:themeColor="text1"/>
          <w:sz w:val="24"/>
          <w:szCs w:val="24"/>
          <w:lang w:val="en-ID"/>
        </w:rPr>
        <w:t>Hulleman</w:t>
      </w:r>
      <w:proofErr w:type="spellEnd"/>
      <w:r w:rsidRPr="006A7666">
        <w:rPr>
          <w:rFonts w:ascii="Times New Roman" w:hAnsi="Times New Roman" w:cs="Times New Roman"/>
          <w:color w:val="000000" w:themeColor="text1"/>
          <w:sz w:val="24"/>
          <w:szCs w:val="24"/>
          <w:lang w:val="en-ID"/>
        </w:rPr>
        <w:t xml:space="preserve">, C. S. (2016). Motivation interventions in education: A meta-analytic review. Review of Educational Research, 86(2), 602–640. </w:t>
      </w:r>
      <w:hyperlink r:id="rId10" w:tgtFrame="_new" w:history="1">
        <w:r w:rsidRPr="006A7666">
          <w:rPr>
            <w:rStyle w:val="Hyperlink"/>
            <w:rFonts w:ascii="Times New Roman" w:hAnsi="Times New Roman" w:cs="Times New Roman"/>
            <w:color w:val="000000" w:themeColor="text1"/>
            <w:sz w:val="24"/>
            <w:szCs w:val="24"/>
            <w:u w:val="none"/>
            <w:lang w:val="en-ID"/>
          </w:rPr>
          <w:t>https://doi.org/10.3102/0034654315617832</w:t>
        </w:r>
      </w:hyperlink>
    </w:p>
    <w:p w14:paraId="715FC60E"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Niemiec, C. P., &amp; Ryan, R. M. (2009). Autonomy, competence, and relatedness in the classroom. Theory and Research in Education, 7(2), 133–144. </w:t>
      </w:r>
      <w:hyperlink r:id="rId11" w:tgtFrame="_new" w:history="1">
        <w:r w:rsidRPr="006A7666">
          <w:rPr>
            <w:rStyle w:val="Hyperlink"/>
            <w:rFonts w:ascii="Times New Roman" w:hAnsi="Times New Roman" w:cs="Times New Roman"/>
            <w:color w:val="000000" w:themeColor="text1"/>
            <w:sz w:val="24"/>
            <w:szCs w:val="24"/>
            <w:u w:val="none"/>
            <w:lang w:val="en-ID"/>
          </w:rPr>
          <w:t>https://doi.org/10.1177/1477878509104318</w:t>
        </w:r>
      </w:hyperlink>
    </w:p>
    <w:p w14:paraId="023DEFEA"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lastRenderedPageBreak/>
        <w:t xml:space="preserve">Page, M. J., McKenzie, J. E., Bossuyt, P. M., Boutron, I., Hoffmann, T. C., Mulrow, C. D., … Moher, D. (2021). The PRISMA 2020 statement. BMJ, 372, n71. </w:t>
      </w:r>
      <w:hyperlink r:id="rId12" w:tgtFrame="_new" w:history="1">
        <w:r w:rsidRPr="006A7666">
          <w:rPr>
            <w:rStyle w:val="Hyperlink"/>
            <w:rFonts w:ascii="Times New Roman" w:hAnsi="Times New Roman" w:cs="Times New Roman"/>
            <w:color w:val="000000" w:themeColor="text1"/>
            <w:sz w:val="24"/>
            <w:szCs w:val="24"/>
            <w:u w:val="none"/>
            <w:lang w:val="en-ID"/>
          </w:rPr>
          <w:t>https://doi.org/10.1136/bmj.n71</w:t>
        </w:r>
      </w:hyperlink>
    </w:p>
    <w:p w14:paraId="1D299BFB"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proofErr w:type="spellStart"/>
      <w:r w:rsidRPr="006A7666">
        <w:rPr>
          <w:rFonts w:ascii="Times New Roman" w:hAnsi="Times New Roman" w:cs="Times New Roman"/>
          <w:color w:val="000000" w:themeColor="text1"/>
          <w:sz w:val="24"/>
          <w:szCs w:val="24"/>
          <w:lang w:val="en-ID"/>
        </w:rPr>
        <w:t>Pintrich</w:t>
      </w:r>
      <w:proofErr w:type="spellEnd"/>
      <w:r w:rsidRPr="006A7666">
        <w:rPr>
          <w:rFonts w:ascii="Times New Roman" w:hAnsi="Times New Roman" w:cs="Times New Roman"/>
          <w:color w:val="000000" w:themeColor="text1"/>
          <w:sz w:val="24"/>
          <w:szCs w:val="24"/>
          <w:lang w:val="en-ID"/>
        </w:rPr>
        <w:t>, P. R. (2003). A motivational science perspective on the role of student motivation in learning and teaching contexts. Journal of Educational Psychology, 95(4), 667–686. https://doi.org/10.1037/0022-0663.95.4.667</w:t>
      </w:r>
    </w:p>
    <w:p w14:paraId="6051B9F6"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Prince, M. (2004). Does active learning work? A review of the research. Journal of Engineering Education, 93(3), 223–231. https://doi.org/10.1002/j.2168-9830.2004.tb00809.x</w:t>
      </w:r>
    </w:p>
    <w:p w14:paraId="3A57F1AD"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Prince, M., &amp; Felder, R. (2006). Inductive teaching and learning methods. Journal of Engineering Education, 95(2), 123–138. https://doi.org/10.1002/j.2168-9830.2006.tb00884.x</w:t>
      </w:r>
    </w:p>
    <w:p w14:paraId="5ADF557C"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Reeve, J. (2012). A self-determination theory perspective on student engagement. Handbook of Research on Student Engagement. https://doi.org/10.1007/978-1-4614-2018-7_7</w:t>
      </w:r>
    </w:p>
    <w:p w14:paraId="44DF5581"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Ryan, R. M., &amp; Deci, E. L. (2020). Intrinsic and extrinsic motivation (2nd ed.). Guilford Press.</w:t>
      </w:r>
    </w:p>
    <w:p w14:paraId="46E01F70"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Schunk, D. H., Meece, J. L., &amp; </w:t>
      </w:r>
      <w:proofErr w:type="spellStart"/>
      <w:r w:rsidRPr="006A7666">
        <w:rPr>
          <w:rFonts w:ascii="Times New Roman" w:hAnsi="Times New Roman" w:cs="Times New Roman"/>
          <w:color w:val="000000" w:themeColor="text1"/>
          <w:sz w:val="24"/>
          <w:szCs w:val="24"/>
          <w:lang w:val="en-ID"/>
        </w:rPr>
        <w:t>Pintrich</w:t>
      </w:r>
      <w:proofErr w:type="spellEnd"/>
      <w:r w:rsidRPr="006A7666">
        <w:rPr>
          <w:rFonts w:ascii="Times New Roman" w:hAnsi="Times New Roman" w:cs="Times New Roman"/>
          <w:color w:val="000000" w:themeColor="text1"/>
          <w:sz w:val="24"/>
          <w:szCs w:val="24"/>
          <w:lang w:val="en-ID"/>
        </w:rPr>
        <w:t>, P. R. (2014). Motivation in education: Theory, research, and applications (4th ed.). Pearson.</w:t>
      </w:r>
    </w:p>
    <w:p w14:paraId="1F22E2E8"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Strobel, J., &amp; van Barneveld, A. (2009). When is PBL more effective? Interdisciplinary Journal of Problem-Based Learning, 3(1), 44–58. https://doi.org/10.7771/1541-5015.1046</w:t>
      </w:r>
    </w:p>
    <w:p w14:paraId="1867A23E"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Walker, A., &amp; Leary, H. (2009). A </w:t>
      </w:r>
      <w:proofErr w:type="gramStart"/>
      <w:r w:rsidRPr="006A7666">
        <w:rPr>
          <w:rFonts w:ascii="Times New Roman" w:hAnsi="Times New Roman" w:cs="Times New Roman"/>
          <w:color w:val="000000" w:themeColor="text1"/>
          <w:sz w:val="24"/>
          <w:szCs w:val="24"/>
          <w:lang w:val="en-ID"/>
        </w:rPr>
        <w:t>problem based</w:t>
      </w:r>
      <w:proofErr w:type="gramEnd"/>
      <w:r w:rsidRPr="006A7666">
        <w:rPr>
          <w:rFonts w:ascii="Times New Roman" w:hAnsi="Times New Roman" w:cs="Times New Roman"/>
          <w:color w:val="000000" w:themeColor="text1"/>
          <w:sz w:val="24"/>
          <w:szCs w:val="24"/>
          <w:lang w:val="en-ID"/>
        </w:rPr>
        <w:t xml:space="preserve"> learning </w:t>
      </w:r>
      <w:proofErr w:type="spellStart"/>
      <w:proofErr w:type="gramStart"/>
      <w:r w:rsidRPr="006A7666">
        <w:rPr>
          <w:rFonts w:ascii="Times New Roman" w:hAnsi="Times New Roman" w:cs="Times New Roman"/>
          <w:color w:val="000000" w:themeColor="text1"/>
          <w:sz w:val="24"/>
          <w:szCs w:val="24"/>
          <w:lang w:val="en-ID"/>
        </w:rPr>
        <w:t>meta analysis</w:t>
      </w:r>
      <w:proofErr w:type="spellEnd"/>
      <w:proofErr w:type="gramEnd"/>
      <w:r w:rsidRPr="006A7666">
        <w:rPr>
          <w:rFonts w:ascii="Times New Roman" w:hAnsi="Times New Roman" w:cs="Times New Roman"/>
          <w:color w:val="000000" w:themeColor="text1"/>
          <w:sz w:val="24"/>
          <w:szCs w:val="24"/>
          <w:lang w:val="en-ID"/>
        </w:rPr>
        <w:t>. Interdisciplinary Journal of Problem-Based Learning, 3(1), 12–43. https://doi.org/10.7771/1541-5015.1048</w:t>
      </w:r>
    </w:p>
    <w:p w14:paraId="5AC7F4B2"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Wigfield, A., &amp; Eccles, J. S. (2000). Expectancy–value theory of achievement motivation. Contemporary Educational Psychology, 25(1), 68–81. </w:t>
      </w:r>
      <w:hyperlink r:id="rId13" w:tgtFrame="_new" w:history="1">
        <w:r w:rsidRPr="006A7666">
          <w:rPr>
            <w:rStyle w:val="Hyperlink"/>
            <w:rFonts w:ascii="Times New Roman" w:hAnsi="Times New Roman" w:cs="Times New Roman"/>
            <w:color w:val="000000" w:themeColor="text1"/>
            <w:sz w:val="24"/>
            <w:szCs w:val="24"/>
            <w:u w:val="none"/>
            <w:lang w:val="en-ID"/>
          </w:rPr>
          <w:t>https://doi.org/10.1006/ceps.1999.1015</w:t>
        </w:r>
      </w:hyperlink>
    </w:p>
    <w:p w14:paraId="44033824" w14:textId="77777777" w:rsidR="006A7666" w:rsidRPr="006A7666" w:rsidRDefault="006A7666" w:rsidP="0027015D">
      <w:pPr>
        <w:spacing w:after="0" w:line="240" w:lineRule="auto"/>
        <w:ind w:left="720" w:hanging="720"/>
        <w:jc w:val="both"/>
        <w:rPr>
          <w:rFonts w:ascii="Times New Roman" w:hAnsi="Times New Roman" w:cs="Times New Roman"/>
          <w:color w:val="000000" w:themeColor="text1"/>
          <w:sz w:val="24"/>
          <w:szCs w:val="24"/>
          <w:lang w:val="en-ID"/>
        </w:rPr>
      </w:pPr>
      <w:r w:rsidRPr="006A7666">
        <w:rPr>
          <w:rFonts w:ascii="Times New Roman" w:hAnsi="Times New Roman" w:cs="Times New Roman"/>
          <w:color w:val="000000" w:themeColor="text1"/>
          <w:sz w:val="24"/>
          <w:szCs w:val="24"/>
          <w:lang w:val="en-ID"/>
        </w:rPr>
        <w:t xml:space="preserve">Wigfield, A., Tonks, S., &amp; </w:t>
      </w:r>
      <w:proofErr w:type="spellStart"/>
      <w:r w:rsidRPr="006A7666">
        <w:rPr>
          <w:rFonts w:ascii="Times New Roman" w:hAnsi="Times New Roman" w:cs="Times New Roman"/>
          <w:color w:val="000000" w:themeColor="text1"/>
          <w:sz w:val="24"/>
          <w:szCs w:val="24"/>
          <w:lang w:val="en-ID"/>
        </w:rPr>
        <w:t>Klauda</w:t>
      </w:r>
      <w:proofErr w:type="spellEnd"/>
      <w:r w:rsidRPr="006A7666">
        <w:rPr>
          <w:rFonts w:ascii="Times New Roman" w:hAnsi="Times New Roman" w:cs="Times New Roman"/>
          <w:color w:val="000000" w:themeColor="text1"/>
          <w:sz w:val="24"/>
          <w:szCs w:val="24"/>
          <w:lang w:val="en-ID"/>
        </w:rPr>
        <w:t>, S. L. (2016). Expectancy-value theory. Handbook of Motivation at School (2nd ed.). Routledge.</w:t>
      </w:r>
    </w:p>
    <w:p w14:paraId="23DC4A9B" w14:textId="77777777" w:rsidR="00006F02" w:rsidRPr="0027015D" w:rsidRDefault="00006F02" w:rsidP="0027015D">
      <w:pPr>
        <w:spacing w:after="0" w:line="240" w:lineRule="auto"/>
        <w:jc w:val="both"/>
        <w:rPr>
          <w:rFonts w:ascii="Times New Roman" w:hAnsi="Times New Roman" w:cs="Times New Roman"/>
          <w:sz w:val="24"/>
          <w:szCs w:val="24"/>
          <w:lang w:val="en-ID"/>
        </w:rPr>
      </w:pPr>
    </w:p>
    <w:sectPr w:rsidR="00006F02" w:rsidRPr="0027015D" w:rsidSect="00B076C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4B"/>
    <w:rsid w:val="00006F02"/>
    <w:rsid w:val="00053DEB"/>
    <w:rsid w:val="0027015D"/>
    <w:rsid w:val="003431AB"/>
    <w:rsid w:val="003E6332"/>
    <w:rsid w:val="00415559"/>
    <w:rsid w:val="005A2760"/>
    <w:rsid w:val="006A7666"/>
    <w:rsid w:val="007779F1"/>
    <w:rsid w:val="007C2D61"/>
    <w:rsid w:val="009C11D4"/>
    <w:rsid w:val="00B076C6"/>
    <w:rsid w:val="00C2524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08CF"/>
  <w15:chartTrackingRefBased/>
  <w15:docId w15:val="{153AE20A-4F3B-4059-B488-97BD559E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5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4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2524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2524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2524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2524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2524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2524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2524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2524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25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4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25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24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2524B"/>
    <w:pPr>
      <w:spacing w:before="160"/>
      <w:jc w:val="center"/>
    </w:pPr>
    <w:rPr>
      <w:i/>
      <w:iCs/>
      <w:color w:val="404040" w:themeColor="text1" w:themeTint="BF"/>
    </w:rPr>
  </w:style>
  <w:style w:type="character" w:customStyle="1" w:styleId="QuoteChar">
    <w:name w:val="Quote Char"/>
    <w:basedOn w:val="DefaultParagraphFont"/>
    <w:link w:val="Quote"/>
    <w:uiPriority w:val="29"/>
    <w:rsid w:val="00C2524B"/>
    <w:rPr>
      <w:i/>
      <w:iCs/>
      <w:color w:val="404040" w:themeColor="text1" w:themeTint="BF"/>
      <w:lang w:val="en-GB"/>
    </w:rPr>
  </w:style>
  <w:style w:type="paragraph" w:styleId="ListParagraph">
    <w:name w:val="List Paragraph"/>
    <w:basedOn w:val="Normal"/>
    <w:uiPriority w:val="34"/>
    <w:qFormat/>
    <w:rsid w:val="00C2524B"/>
    <w:pPr>
      <w:ind w:left="720"/>
      <w:contextualSpacing/>
    </w:pPr>
  </w:style>
  <w:style w:type="character" w:styleId="IntenseEmphasis">
    <w:name w:val="Intense Emphasis"/>
    <w:basedOn w:val="DefaultParagraphFont"/>
    <w:uiPriority w:val="21"/>
    <w:qFormat/>
    <w:rsid w:val="00C2524B"/>
    <w:rPr>
      <w:i/>
      <w:iCs/>
      <w:color w:val="0F4761" w:themeColor="accent1" w:themeShade="BF"/>
    </w:rPr>
  </w:style>
  <w:style w:type="paragraph" w:styleId="IntenseQuote">
    <w:name w:val="Intense Quote"/>
    <w:basedOn w:val="Normal"/>
    <w:next w:val="Normal"/>
    <w:link w:val="IntenseQuoteChar"/>
    <w:uiPriority w:val="30"/>
    <w:qFormat/>
    <w:rsid w:val="00C25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24B"/>
    <w:rPr>
      <w:i/>
      <w:iCs/>
      <w:color w:val="0F4761" w:themeColor="accent1" w:themeShade="BF"/>
      <w:lang w:val="en-GB"/>
    </w:rPr>
  </w:style>
  <w:style w:type="character" w:styleId="IntenseReference">
    <w:name w:val="Intense Reference"/>
    <w:basedOn w:val="DefaultParagraphFont"/>
    <w:uiPriority w:val="32"/>
    <w:qFormat/>
    <w:rsid w:val="00C2524B"/>
    <w:rPr>
      <w:b/>
      <w:bCs/>
      <w:smallCaps/>
      <w:color w:val="0F4761" w:themeColor="accent1" w:themeShade="BF"/>
      <w:spacing w:val="5"/>
    </w:rPr>
  </w:style>
  <w:style w:type="character" w:styleId="Hyperlink">
    <w:name w:val="Hyperlink"/>
    <w:basedOn w:val="DefaultParagraphFont"/>
    <w:uiPriority w:val="99"/>
    <w:unhideWhenUsed/>
    <w:rsid w:val="006A7666"/>
    <w:rPr>
      <w:color w:val="467886" w:themeColor="hyperlink"/>
      <w:u w:val="single"/>
    </w:rPr>
  </w:style>
  <w:style w:type="character" w:styleId="UnresolvedMention">
    <w:name w:val="Unresolved Mention"/>
    <w:basedOn w:val="DefaultParagraphFont"/>
    <w:uiPriority w:val="99"/>
    <w:semiHidden/>
    <w:unhideWhenUsed/>
    <w:rsid w:val="006A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3/pnas.1319030111" TargetMode="External"/><Relationship Id="rId13" Type="http://schemas.openxmlformats.org/officeDocument/2006/relationships/hyperlink" Target="https://doi.org/10.1006/ceps.1999.1015" TargetMode="External"/><Relationship Id="rId3" Type="http://schemas.openxmlformats.org/officeDocument/2006/relationships/webSettings" Target="webSettings.xml"/><Relationship Id="rId7" Type="http://schemas.openxmlformats.org/officeDocument/2006/relationships/hyperlink" Target="https://doi.org/10.1146/annurev.psych.53.100901.135153" TargetMode="External"/><Relationship Id="rId12" Type="http://schemas.openxmlformats.org/officeDocument/2006/relationships/hyperlink" Target="https://doi.org/10.1136/bmj.n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07/S15327965PLI1104_01" TargetMode="External"/><Relationship Id="rId11" Type="http://schemas.openxmlformats.org/officeDocument/2006/relationships/hyperlink" Target="https://doi.org/10.1177/1477878509104318"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doi.org/10.3102/0034654315617832" TargetMode="External"/><Relationship Id="rId4" Type="http://schemas.openxmlformats.org/officeDocument/2006/relationships/image" Target="media/image1.png"/><Relationship Id="rId9" Type="http://schemas.openxmlformats.org/officeDocument/2006/relationships/hyperlink" Target="https://doi.org/10.1207/s15326985ep4102_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1171</TotalTime>
  <Pages>11</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ardian354</dc:creator>
  <cp:keywords/>
  <dc:description/>
  <cp:lastModifiedBy>ardian354</cp:lastModifiedBy>
  <cp:revision>2</cp:revision>
  <dcterms:created xsi:type="dcterms:W3CDTF">2025-12-15T07:16:00Z</dcterms:created>
  <dcterms:modified xsi:type="dcterms:W3CDTF">2025-12-16T03:43:00Z</dcterms:modified>
</cp:coreProperties>
</file>