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B7B7" w14:textId="77777777" w:rsidR="008235F6" w:rsidRPr="00677AB5" w:rsidRDefault="008235F6" w:rsidP="00F25404">
      <w:pPr>
        <w:ind w:firstLine="851"/>
        <w:jc w:val="both"/>
        <w:rPr>
          <w:rFonts w:ascii="Times New Roman" w:hAnsi="Times New Roman" w:cs="Times New Roman"/>
          <w:sz w:val="24"/>
          <w:szCs w:val="24"/>
        </w:rPr>
      </w:pPr>
    </w:p>
    <w:p w14:paraId="0C45BD47" w14:textId="068F890F" w:rsidR="008235F6" w:rsidRDefault="008235F6" w:rsidP="00F25404">
      <w:pPr>
        <w:ind w:firstLine="851"/>
        <w:jc w:val="center"/>
        <w:rPr>
          <w:rFonts w:ascii="Times New Roman" w:hAnsi="Times New Roman" w:cs="Times New Roman"/>
          <w:b/>
          <w:bCs/>
          <w:sz w:val="28"/>
          <w:szCs w:val="28"/>
        </w:rPr>
      </w:pPr>
      <w:r w:rsidRPr="009B28CF">
        <w:rPr>
          <w:rFonts w:ascii="Times New Roman" w:hAnsi="Times New Roman" w:cs="Times New Roman"/>
          <w:b/>
          <w:bCs/>
          <w:sz w:val="28"/>
          <w:szCs w:val="28"/>
        </w:rPr>
        <w:t>Designing Canva-Based Interactive E-Book Learning Media for Microsoft Office Instruction in Rural Vocational Education: An ADDIE-Driven Design and Validation Study</w:t>
      </w:r>
    </w:p>
    <w:p w14:paraId="7EBAD4F5" w14:textId="01F5C581" w:rsidR="009B28CF" w:rsidRPr="009B28CF" w:rsidRDefault="009B28CF" w:rsidP="00F25404">
      <w:pPr>
        <w:ind w:firstLine="851"/>
        <w:jc w:val="center"/>
        <w:rPr>
          <w:rFonts w:ascii="Times New Roman" w:hAnsi="Times New Roman" w:cs="Times New Roman"/>
          <w:b/>
          <w:bCs/>
          <w:sz w:val="28"/>
          <w:szCs w:val="28"/>
        </w:rPr>
      </w:pPr>
    </w:p>
    <w:p w14:paraId="76857C20" w14:textId="77777777" w:rsidR="009B28CF" w:rsidRDefault="009B28CF" w:rsidP="009B28CF">
      <w:pPr>
        <w:ind w:firstLine="851"/>
        <w:jc w:val="center"/>
        <w:rPr>
          <w:rFonts w:ascii="Times New Roman" w:hAnsi="Times New Roman" w:cs="Times New Roman"/>
          <w:b/>
          <w:bCs/>
          <w:sz w:val="24"/>
          <w:szCs w:val="24"/>
          <w:lang w:val="en-US"/>
        </w:rPr>
      </w:pPr>
      <w:r w:rsidRPr="009B28CF">
        <w:rPr>
          <w:rFonts w:ascii="Times New Roman" w:hAnsi="Times New Roman" w:cs="Times New Roman"/>
          <w:b/>
          <w:bCs/>
          <w:sz w:val="24"/>
          <w:szCs w:val="24"/>
          <w:vertAlign w:val="superscript"/>
          <w:lang w:val="en-US"/>
        </w:rPr>
        <w:t>1</w:t>
      </w:r>
      <w:r w:rsidRPr="009B28CF">
        <w:rPr>
          <w:rFonts w:ascii="Times New Roman" w:hAnsi="Times New Roman" w:cs="Times New Roman"/>
          <w:b/>
          <w:bCs/>
          <w:sz w:val="24"/>
          <w:szCs w:val="24"/>
          <w:lang w:val="en-US"/>
        </w:rPr>
        <w:t xml:space="preserve">Della Zakia Rahman, </w:t>
      </w:r>
      <w:r w:rsidRPr="009B28CF">
        <w:rPr>
          <w:rFonts w:ascii="Times New Roman" w:hAnsi="Times New Roman" w:cs="Times New Roman"/>
          <w:b/>
          <w:bCs/>
          <w:sz w:val="24"/>
          <w:szCs w:val="24"/>
          <w:vertAlign w:val="superscript"/>
          <w:lang w:val="en-US"/>
        </w:rPr>
        <w:t>2</w:t>
      </w:r>
      <w:r w:rsidRPr="009B28CF">
        <w:rPr>
          <w:rFonts w:ascii="Times New Roman" w:hAnsi="Times New Roman" w:cs="Times New Roman"/>
          <w:b/>
          <w:bCs/>
          <w:sz w:val="24"/>
          <w:szCs w:val="24"/>
          <w:lang w:val="en-US"/>
        </w:rPr>
        <w:t>Muhamad Firdaus,</w:t>
      </w:r>
      <w:r w:rsidRPr="009B28CF">
        <w:rPr>
          <w:rFonts w:ascii="Times New Roman" w:hAnsi="Times New Roman" w:cs="Times New Roman"/>
          <w:b/>
          <w:bCs/>
          <w:sz w:val="24"/>
          <w:szCs w:val="24"/>
          <w:vertAlign w:val="superscript"/>
          <w:lang w:val="en-US"/>
        </w:rPr>
        <w:t>3</w:t>
      </w:r>
      <w:r w:rsidRPr="009B28CF">
        <w:rPr>
          <w:rFonts w:ascii="Times New Roman" w:hAnsi="Times New Roman" w:cs="Times New Roman"/>
          <w:b/>
          <w:bCs/>
          <w:sz w:val="24"/>
          <w:szCs w:val="24"/>
          <w:lang w:val="en-US"/>
        </w:rPr>
        <w:t xml:space="preserve">Henny </w:t>
      </w:r>
      <w:proofErr w:type="spellStart"/>
      <w:r w:rsidRPr="009B28CF">
        <w:rPr>
          <w:rFonts w:ascii="Times New Roman" w:hAnsi="Times New Roman" w:cs="Times New Roman"/>
          <w:b/>
          <w:bCs/>
          <w:sz w:val="24"/>
          <w:szCs w:val="24"/>
          <w:lang w:val="en-US"/>
        </w:rPr>
        <w:t>Puspitasari</w:t>
      </w:r>
      <w:proofErr w:type="spellEnd"/>
    </w:p>
    <w:p w14:paraId="718F6CB2" w14:textId="73309B63" w:rsidR="009B28CF" w:rsidRPr="009B28CF" w:rsidRDefault="009B28CF" w:rsidP="009B28CF">
      <w:pPr>
        <w:ind w:firstLine="851"/>
        <w:jc w:val="center"/>
        <w:rPr>
          <w:rFonts w:ascii="Times New Roman" w:hAnsi="Times New Roman" w:cs="Times New Roman"/>
          <w:sz w:val="24"/>
          <w:szCs w:val="24"/>
          <w:lang w:val="pt-PT"/>
        </w:rPr>
      </w:pPr>
      <w:r w:rsidRPr="009B28CF">
        <w:rPr>
          <w:rFonts w:ascii="Times New Roman" w:hAnsi="Times New Roman" w:cs="Times New Roman"/>
          <w:sz w:val="24"/>
          <w:szCs w:val="24"/>
          <w:vertAlign w:val="superscript"/>
          <w:lang w:val="pt-PT"/>
        </w:rPr>
        <w:t>1,2,3</w:t>
      </w:r>
      <w:r w:rsidRPr="009B28CF">
        <w:rPr>
          <w:rFonts w:ascii="Times New Roman" w:hAnsi="Times New Roman" w:cs="Times New Roman"/>
          <w:sz w:val="24"/>
          <w:szCs w:val="24"/>
          <w:lang w:val="pt-PT"/>
        </w:rPr>
        <w:t>Universitas PGRI Pontianak,Jalan Ampera Raya no 88 Kota Baru Pontianak,Kalimantan Barat,Indonesia</w:t>
      </w:r>
    </w:p>
    <w:p w14:paraId="0FA5089F" w14:textId="77777777" w:rsidR="008235F6" w:rsidRPr="009B28CF" w:rsidRDefault="008235F6" w:rsidP="00F25404">
      <w:pPr>
        <w:ind w:firstLine="851"/>
        <w:jc w:val="both"/>
        <w:rPr>
          <w:rFonts w:ascii="Times New Roman" w:hAnsi="Times New Roman" w:cs="Times New Roman"/>
          <w:sz w:val="24"/>
          <w:szCs w:val="24"/>
          <w:lang w:val="pt-PT"/>
        </w:rPr>
      </w:pPr>
    </w:p>
    <w:p w14:paraId="5361B2B7" w14:textId="230D95F5" w:rsidR="008235F6" w:rsidRPr="00677AB5" w:rsidRDefault="008235F6" w:rsidP="00F25404">
      <w:pPr>
        <w:jc w:val="both"/>
        <w:rPr>
          <w:rFonts w:ascii="Times New Roman" w:hAnsi="Times New Roman" w:cs="Times New Roman"/>
          <w:b/>
          <w:bCs/>
          <w:sz w:val="24"/>
          <w:szCs w:val="24"/>
        </w:rPr>
      </w:pPr>
      <w:r w:rsidRPr="00677AB5">
        <w:rPr>
          <w:rFonts w:ascii="Times New Roman" w:hAnsi="Times New Roman" w:cs="Times New Roman"/>
          <w:b/>
          <w:bCs/>
          <w:sz w:val="24"/>
          <w:szCs w:val="24"/>
        </w:rPr>
        <w:t xml:space="preserve">Abstract </w:t>
      </w:r>
    </w:p>
    <w:p w14:paraId="5CEF00E9" w14:textId="77777777" w:rsidR="008235F6" w:rsidRPr="00677AB5" w:rsidRDefault="008235F6" w:rsidP="00F25404">
      <w:pPr>
        <w:ind w:firstLine="851"/>
        <w:jc w:val="both"/>
        <w:rPr>
          <w:rFonts w:ascii="Times New Roman" w:hAnsi="Times New Roman" w:cs="Times New Roman"/>
          <w:sz w:val="24"/>
          <w:szCs w:val="24"/>
        </w:rPr>
      </w:pPr>
      <w:r w:rsidRPr="00677AB5">
        <w:rPr>
          <w:rFonts w:ascii="Times New Roman" w:hAnsi="Times New Roman" w:cs="Times New Roman"/>
          <w:sz w:val="24"/>
          <w:szCs w:val="24"/>
        </w:rPr>
        <w:t>Digital inequity continues to challenge vocational education in rural areas, where limited infrastructure and instructional resources constrain students’ opportunities to acquire essential digital skills. This study reports the design, development, and validation of an interactive e-book learning medium for Microsoft Office instruction using the ADDIE instructional design model. The study was conducted in a rural vocational high school in West Kalimantan, Indonesia, involving Grade XI students from the Agribusiness of Food Crops program. The e-book was developed using Canva as a cloud-based authoring platform to ensure accessibility, mobile compatibility, and cost efficiency. The research employed a design-based development approach, incorporating expert validation and student response evaluation. Participants included two media experts, one subject-matter expert, one vocational teacher, and 30 students. Quantitative data were collected using Likert-scale validation instruments and student response questionnaires, while qualitative feedback informed iterative revisions. The results indicate that the developed e-book achieved a high level of validity, with expert validation scores exceeding 90%, and was perceived by students as practical, engaging, and supportive of independent learning. Observational findings further suggest improvements in student engagement and instructional efficiency. The study demonstrates that low-threshold design platforms, when guided by systematic instructional design principles, can produce pedagogically robust digital learning media suitable for resource-constrained contexts. The findings contribute to the literature on educational technology and instructional design by extending e-book development research into rural vocational education and highlighting practical strategies for promoting digital learning equity.</w:t>
      </w:r>
    </w:p>
    <w:p w14:paraId="00F00FEB" w14:textId="510B8D1D" w:rsidR="008235F6" w:rsidRPr="00677AB5" w:rsidRDefault="008235F6" w:rsidP="00F25404">
      <w:pPr>
        <w:ind w:firstLine="851"/>
        <w:jc w:val="both"/>
        <w:rPr>
          <w:rFonts w:ascii="Times New Roman" w:hAnsi="Times New Roman" w:cs="Times New Roman"/>
          <w:sz w:val="24"/>
          <w:szCs w:val="24"/>
        </w:rPr>
      </w:pPr>
      <w:r w:rsidRPr="00677AB5">
        <w:rPr>
          <w:rFonts w:ascii="Times New Roman" w:hAnsi="Times New Roman" w:cs="Times New Roman"/>
          <w:b/>
          <w:bCs/>
          <w:sz w:val="24"/>
          <w:szCs w:val="24"/>
        </w:rPr>
        <w:t>Keywords:</w:t>
      </w:r>
      <w:r w:rsidRPr="00677AB5">
        <w:rPr>
          <w:rFonts w:ascii="Times New Roman" w:hAnsi="Times New Roman" w:cs="Times New Roman"/>
          <w:sz w:val="24"/>
          <w:szCs w:val="24"/>
        </w:rPr>
        <w:t xml:space="preserve"> instructional design, educational technology, interactive e-book, ADDIE model, vocational education, digital equity</w:t>
      </w:r>
    </w:p>
    <w:p w14:paraId="149F480C" w14:textId="77777777" w:rsidR="008235F6" w:rsidRPr="00677AB5" w:rsidRDefault="008235F6" w:rsidP="00F25404">
      <w:pPr>
        <w:ind w:firstLine="851"/>
        <w:jc w:val="both"/>
        <w:rPr>
          <w:rFonts w:ascii="Times New Roman" w:hAnsi="Times New Roman" w:cs="Times New Roman"/>
          <w:sz w:val="24"/>
          <w:szCs w:val="24"/>
        </w:rPr>
      </w:pPr>
    </w:p>
    <w:p w14:paraId="261FD2D5" w14:textId="77777777" w:rsidR="008235F6" w:rsidRPr="00677AB5" w:rsidRDefault="008235F6" w:rsidP="00F25404">
      <w:pPr>
        <w:jc w:val="both"/>
        <w:rPr>
          <w:rFonts w:ascii="Times New Roman" w:hAnsi="Times New Roman" w:cs="Times New Roman"/>
          <w:b/>
          <w:bCs/>
          <w:sz w:val="24"/>
          <w:szCs w:val="24"/>
        </w:rPr>
      </w:pPr>
      <w:r w:rsidRPr="00677AB5">
        <w:rPr>
          <w:rFonts w:ascii="Times New Roman" w:hAnsi="Times New Roman" w:cs="Times New Roman"/>
          <w:b/>
          <w:bCs/>
          <w:sz w:val="24"/>
          <w:szCs w:val="24"/>
        </w:rPr>
        <w:t xml:space="preserve">1. Introduction </w:t>
      </w:r>
    </w:p>
    <w:p w14:paraId="79A7F909" w14:textId="6DA5A3F3" w:rsidR="008235F6" w:rsidRPr="00677AB5" w:rsidRDefault="008235F6" w:rsidP="00F25404">
      <w:pPr>
        <w:ind w:firstLine="851"/>
        <w:jc w:val="both"/>
        <w:rPr>
          <w:rFonts w:ascii="Times New Roman" w:hAnsi="Times New Roman" w:cs="Times New Roman"/>
          <w:sz w:val="24"/>
          <w:szCs w:val="24"/>
        </w:rPr>
      </w:pPr>
      <w:r w:rsidRPr="00677AB5">
        <w:rPr>
          <w:rFonts w:ascii="Times New Roman" w:hAnsi="Times New Roman" w:cs="Times New Roman"/>
          <w:sz w:val="24"/>
          <w:szCs w:val="24"/>
        </w:rPr>
        <w:t xml:space="preserve">The rapid expansion of digital technologies has fundamentally transformed educational practices across the globe, positioning technology-enhanced learning as a central component of instructional innovation. Nevertheless, the benefits of this transformation remain unevenly distributed, particularly between urban and rural educational contexts. While urban schools increasingly adopt interactive digital platforms and multimedia learning resources, </w:t>
      </w:r>
      <w:r w:rsidRPr="00677AB5">
        <w:rPr>
          <w:rFonts w:ascii="Times New Roman" w:hAnsi="Times New Roman" w:cs="Times New Roman"/>
          <w:sz w:val="24"/>
          <w:szCs w:val="24"/>
        </w:rPr>
        <w:lastRenderedPageBreak/>
        <w:t>rural schools often continue to rely on conventional instructional approaches due to infrastructural, financial, and human resource constraints (Bond et al., 2020; OECD, 2021). This digital divide raises significant concerns regarding educational equity, especially in vocational education, where digital competencies are directly linked to employability and workforce readiness (Ng, 2021</w:t>
      </w:r>
      <w:proofErr w:type="gramStart"/>
      <w:r w:rsidRPr="00677AB5">
        <w:rPr>
          <w:rFonts w:ascii="Times New Roman" w:hAnsi="Times New Roman" w:cs="Times New Roman"/>
          <w:sz w:val="24"/>
          <w:szCs w:val="24"/>
        </w:rPr>
        <w:t>).In</w:t>
      </w:r>
      <w:proofErr w:type="gramEnd"/>
      <w:r w:rsidRPr="00677AB5">
        <w:rPr>
          <w:rFonts w:ascii="Times New Roman" w:hAnsi="Times New Roman" w:cs="Times New Roman"/>
          <w:sz w:val="24"/>
          <w:szCs w:val="24"/>
        </w:rPr>
        <w:t xml:space="preserve"> Indonesia, national initiatives such as school digitalization programs and the implementation of the Merdeka Curriculum seek to integrate information and communication technologies across educational levels. Despite these policy efforts, empirical evidence suggests that their implementation remains inconsistent across regions. Rural vocational schools, in particular, face challenges related to limited internet connectivity, inadequate computer laboratory facilities, and insufficient teacher training in educational technology (</w:t>
      </w:r>
      <w:proofErr w:type="spellStart"/>
      <w:r w:rsidRPr="00677AB5">
        <w:rPr>
          <w:rFonts w:ascii="Times New Roman" w:hAnsi="Times New Roman" w:cs="Times New Roman"/>
          <w:sz w:val="24"/>
          <w:szCs w:val="24"/>
        </w:rPr>
        <w:t>Suryadi</w:t>
      </w:r>
      <w:proofErr w:type="spellEnd"/>
      <w:r w:rsidRPr="00677AB5">
        <w:rPr>
          <w:rFonts w:ascii="Times New Roman" w:hAnsi="Times New Roman" w:cs="Times New Roman"/>
          <w:sz w:val="24"/>
          <w:szCs w:val="24"/>
        </w:rPr>
        <w:t xml:space="preserve"> et al., 2022). As a result, instructional practices in these settings frequently remain teacher-</w:t>
      </w:r>
      <w:proofErr w:type="spellStart"/>
      <w:r w:rsidRPr="00677AB5">
        <w:rPr>
          <w:rFonts w:ascii="Times New Roman" w:hAnsi="Times New Roman" w:cs="Times New Roman"/>
          <w:sz w:val="24"/>
          <w:szCs w:val="24"/>
        </w:rPr>
        <w:t>centered</w:t>
      </w:r>
      <w:proofErr w:type="spellEnd"/>
      <w:r w:rsidRPr="00677AB5">
        <w:rPr>
          <w:rFonts w:ascii="Times New Roman" w:hAnsi="Times New Roman" w:cs="Times New Roman"/>
          <w:sz w:val="24"/>
          <w:szCs w:val="24"/>
        </w:rPr>
        <w:t xml:space="preserve"> and text-based, limiting student engagement and opportunities for skill development.</w:t>
      </w:r>
    </w:p>
    <w:p w14:paraId="2205D15C" w14:textId="1CA2DA7A" w:rsidR="008235F6" w:rsidRPr="00677AB5" w:rsidRDefault="008235F6" w:rsidP="00F25404">
      <w:pPr>
        <w:ind w:firstLine="851"/>
        <w:jc w:val="both"/>
        <w:rPr>
          <w:rFonts w:ascii="Times New Roman" w:hAnsi="Times New Roman" w:cs="Times New Roman"/>
          <w:sz w:val="24"/>
          <w:szCs w:val="24"/>
        </w:rPr>
      </w:pPr>
      <w:r w:rsidRPr="00677AB5">
        <w:rPr>
          <w:rFonts w:ascii="Times New Roman" w:hAnsi="Times New Roman" w:cs="Times New Roman"/>
          <w:sz w:val="24"/>
          <w:szCs w:val="24"/>
        </w:rPr>
        <w:t>Vocational education institutions are expected to equip learners with applied competencies that correspond to real-world occupational demands. In agribusiness-related vocational programs, proficiency in Microsoft Office applications such as Word, Excel, and PowerPoint is essential for administrative documentation, data management, and professional communication. However, instruction in these applications is often delivered through static textbooks and verbal explanations, providing limited opportunities for procedural learning and practice (</w:t>
      </w:r>
      <w:proofErr w:type="spellStart"/>
      <w:r w:rsidRPr="00677AB5">
        <w:rPr>
          <w:rFonts w:ascii="Times New Roman" w:hAnsi="Times New Roman" w:cs="Times New Roman"/>
          <w:sz w:val="24"/>
          <w:szCs w:val="24"/>
        </w:rPr>
        <w:t>Anshari</w:t>
      </w:r>
      <w:proofErr w:type="spellEnd"/>
      <w:r w:rsidRPr="00677AB5">
        <w:rPr>
          <w:rFonts w:ascii="Times New Roman" w:hAnsi="Times New Roman" w:cs="Times New Roman"/>
          <w:sz w:val="24"/>
          <w:szCs w:val="24"/>
        </w:rPr>
        <w:t xml:space="preserve"> et al., 2022). Such approaches are particularly ineffective for students who are accustomed to digital and mobile environments and who benefit from visual and interactive learning experiences (Hew et al., 2020</w:t>
      </w:r>
      <w:proofErr w:type="gramStart"/>
      <w:r w:rsidRPr="00677AB5">
        <w:rPr>
          <w:rFonts w:ascii="Times New Roman" w:hAnsi="Times New Roman" w:cs="Times New Roman"/>
          <w:sz w:val="24"/>
          <w:szCs w:val="24"/>
        </w:rPr>
        <w:t>).Interactive</w:t>
      </w:r>
      <w:proofErr w:type="gramEnd"/>
      <w:r w:rsidRPr="00677AB5">
        <w:rPr>
          <w:rFonts w:ascii="Times New Roman" w:hAnsi="Times New Roman" w:cs="Times New Roman"/>
          <w:sz w:val="24"/>
          <w:szCs w:val="24"/>
        </w:rPr>
        <w:t xml:space="preserve"> e-books have emerged as a promising form of digital instructional media capable of integrating text, images, video demonstrations, and formative assessments into a unified learning environment. Research grounded in multimedia learning theory indicates that well-designed multimodal materials can enhance cognitive processing, motivation, and skill acquisition by reducing extraneous cognitive load and supporting meaningful learning (Mayer, 2020). Compared to printed textbooks, e-books offer greater flexibility, accessibility, and adaptability, making them particularly suitable for contexts with limited physical resources (Kukulska-Hulme, 2021).</w:t>
      </w:r>
    </w:p>
    <w:p w14:paraId="5408C33C" w14:textId="77777777" w:rsidR="008235F6" w:rsidRPr="00677AB5" w:rsidRDefault="008235F6" w:rsidP="00F25404">
      <w:pPr>
        <w:ind w:firstLine="851"/>
        <w:jc w:val="both"/>
        <w:rPr>
          <w:rFonts w:ascii="Times New Roman" w:hAnsi="Times New Roman" w:cs="Times New Roman"/>
          <w:sz w:val="24"/>
          <w:szCs w:val="24"/>
        </w:rPr>
      </w:pPr>
      <w:r w:rsidRPr="00677AB5">
        <w:rPr>
          <w:rFonts w:ascii="Times New Roman" w:hAnsi="Times New Roman" w:cs="Times New Roman"/>
          <w:sz w:val="24"/>
          <w:szCs w:val="24"/>
        </w:rPr>
        <w:t>Despite the growing body of research on e-books and digital learning media, several gaps remain evident. First, most empirical studies focus on higher education or urban secondary schools, leaving rural vocational education underrepresented in the literature (Alamri et al., 2021). Second, existing research often assumes access to specialized instructional design software, overlooking the potential of widely available platforms such as Canva to empower teachers as instructional designers (Trust &amp; Whalen, 2020). Third, there is limited design-based evidence demonstrating how systematic instructional design models can be operationalized to address digital equity challenges in under-resourced educational contexts (Chen &amp; Kessler, 2022).</w:t>
      </w:r>
    </w:p>
    <w:p w14:paraId="1F049E54" w14:textId="77777777" w:rsidR="008235F6" w:rsidRPr="00677AB5" w:rsidRDefault="008235F6" w:rsidP="00F25404">
      <w:pPr>
        <w:ind w:firstLine="851"/>
        <w:jc w:val="both"/>
        <w:rPr>
          <w:rFonts w:ascii="Times New Roman" w:hAnsi="Times New Roman" w:cs="Times New Roman"/>
          <w:sz w:val="24"/>
          <w:szCs w:val="24"/>
        </w:rPr>
      </w:pPr>
      <w:r w:rsidRPr="00677AB5">
        <w:rPr>
          <w:rFonts w:ascii="Times New Roman" w:hAnsi="Times New Roman" w:cs="Times New Roman"/>
          <w:sz w:val="24"/>
          <w:szCs w:val="24"/>
        </w:rPr>
        <w:t>This study addresses these gaps by developing and validating a Canva-based interactive e-book for Microsoft Office instruction in a rural vocational high school in Indonesia. Using the ADDIE instructional design model, the research systematically aligns learner needs, vocational competencies, and multimedia design principles. By foregrounding contextual constraints and equity considerations, this study contributes to the literature on educational technology, instructional design innovation, and rural digital learning.</w:t>
      </w:r>
    </w:p>
    <w:p w14:paraId="0F3ACFEA" w14:textId="77777777" w:rsidR="008235F6" w:rsidRPr="00677AB5" w:rsidRDefault="008235F6" w:rsidP="00F25404">
      <w:pPr>
        <w:ind w:firstLine="851"/>
        <w:jc w:val="both"/>
        <w:rPr>
          <w:rFonts w:ascii="Times New Roman" w:hAnsi="Times New Roman" w:cs="Times New Roman"/>
          <w:sz w:val="24"/>
          <w:szCs w:val="24"/>
        </w:rPr>
      </w:pPr>
    </w:p>
    <w:p w14:paraId="37FE95CA" w14:textId="77777777" w:rsidR="008235F6" w:rsidRPr="00677AB5" w:rsidRDefault="008235F6" w:rsidP="00F25404">
      <w:pPr>
        <w:jc w:val="both"/>
        <w:rPr>
          <w:rFonts w:ascii="Times New Roman" w:hAnsi="Times New Roman" w:cs="Times New Roman"/>
          <w:b/>
          <w:bCs/>
          <w:sz w:val="24"/>
          <w:szCs w:val="24"/>
        </w:rPr>
      </w:pPr>
      <w:r w:rsidRPr="00677AB5">
        <w:rPr>
          <w:rFonts w:ascii="Times New Roman" w:hAnsi="Times New Roman" w:cs="Times New Roman"/>
          <w:b/>
          <w:bCs/>
          <w:sz w:val="24"/>
          <w:szCs w:val="24"/>
        </w:rPr>
        <w:t xml:space="preserve">2. Methods </w:t>
      </w:r>
    </w:p>
    <w:p w14:paraId="06C18990" w14:textId="06867896" w:rsidR="008235F6" w:rsidRPr="00677AB5" w:rsidRDefault="008235F6" w:rsidP="00F25404">
      <w:pPr>
        <w:ind w:firstLine="851"/>
        <w:jc w:val="both"/>
        <w:rPr>
          <w:rFonts w:ascii="Times New Roman" w:hAnsi="Times New Roman" w:cs="Times New Roman"/>
          <w:sz w:val="24"/>
          <w:szCs w:val="24"/>
        </w:rPr>
      </w:pPr>
      <w:r w:rsidRPr="00677AB5">
        <w:rPr>
          <w:rFonts w:ascii="Times New Roman" w:hAnsi="Times New Roman" w:cs="Times New Roman"/>
          <w:sz w:val="24"/>
          <w:szCs w:val="24"/>
        </w:rPr>
        <w:t xml:space="preserve">This study employed a research and development methodology guided by the ADDIE instructional design model, which consists of five iterative stages: </w:t>
      </w:r>
      <w:proofErr w:type="spellStart"/>
      <w:r w:rsidRPr="00677AB5">
        <w:rPr>
          <w:rFonts w:ascii="Times New Roman" w:hAnsi="Times New Roman" w:cs="Times New Roman"/>
          <w:sz w:val="24"/>
          <w:szCs w:val="24"/>
        </w:rPr>
        <w:t>Analyze</w:t>
      </w:r>
      <w:proofErr w:type="spellEnd"/>
      <w:r w:rsidRPr="00677AB5">
        <w:rPr>
          <w:rFonts w:ascii="Times New Roman" w:hAnsi="Times New Roman" w:cs="Times New Roman"/>
          <w:sz w:val="24"/>
          <w:szCs w:val="24"/>
        </w:rPr>
        <w:t>, Design, Develop, Implement, and Evaluate. ADDIE has been widely adopted in educational technology research due to its systematic structure and flexibility, enabling instructional designers to align pedagogical objectives with learner needs and contextual constraints (Branch, 2009; Molenda, 2020</w:t>
      </w:r>
      <w:proofErr w:type="gramStart"/>
      <w:r w:rsidRPr="00677AB5">
        <w:rPr>
          <w:rFonts w:ascii="Times New Roman" w:hAnsi="Times New Roman" w:cs="Times New Roman"/>
          <w:sz w:val="24"/>
          <w:szCs w:val="24"/>
        </w:rPr>
        <w:t>).The</w:t>
      </w:r>
      <w:proofErr w:type="gramEnd"/>
      <w:r w:rsidRPr="00677AB5">
        <w:rPr>
          <w:rFonts w:ascii="Times New Roman" w:hAnsi="Times New Roman" w:cs="Times New Roman"/>
          <w:sz w:val="24"/>
          <w:szCs w:val="24"/>
        </w:rPr>
        <w:t xml:space="preserve"> research was conducted at SMK Negeri 1 Jelai Hulu, a rural vocational high school located in Ketapang Regency, West Kalimantan, Indonesia. The school serves students from predominantly rural backgrounds and faces infrastructural limitations, including restricted access to computer laboratories. Consequently, students rely primarily on personal smartphones for digital learning activities, a condition commonly reported in rural vocational education contexts (OECD, 2021).Participants included two media experts with experience in educational technology design, one subject-matter expert specializing in information technology education, one vocational teacher, and 30 Grade XI students from the Agribusiness of Food Crops (ATP) program. Expert involvement is consistent with established practices in instructional media development to ensure content validity, pedagogical appropriateness, and technical feasibility (Akker et al., 2020</w:t>
      </w:r>
      <w:proofErr w:type="gramStart"/>
      <w:r w:rsidRPr="00677AB5">
        <w:rPr>
          <w:rFonts w:ascii="Times New Roman" w:hAnsi="Times New Roman" w:cs="Times New Roman"/>
          <w:sz w:val="24"/>
          <w:szCs w:val="24"/>
        </w:rPr>
        <w:t>).During</w:t>
      </w:r>
      <w:proofErr w:type="gramEnd"/>
      <w:r w:rsidRPr="00677AB5">
        <w:rPr>
          <w:rFonts w:ascii="Times New Roman" w:hAnsi="Times New Roman" w:cs="Times New Roman"/>
          <w:sz w:val="24"/>
          <w:szCs w:val="24"/>
        </w:rPr>
        <w:t xml:space="preserve"> the analysis stage, classroom observations and semi-structured interviews with the vocational teacher were conducted to identify instructional challenges, learner characteristics, and technological constraints. Curriculum documents were reviewed to ensure alignment with vocational competencies. The findings revealed low student motivation, limited interactivity in existing learning materials, and a reliance on lecture-based instruction for Microsoft Office </w:t>
      </w:r>
      <w:proofErr w:type="spellStart"/>
      <w:proofErr w:type="gramStart"/>
      <w:r w:rsidRPr="00677AB5">
        <w:rPr>
          <w:rFonts w:ascii="Times New Roman" w:hAnsi="Times New Roman" w:cs="Times New Roman"/>
          <w:sz w:val="24"/>
          <w:szCs w:val="24"/>
        </w:rPr>
        <w:t>topics.The</w:t>
      </w:r>
      <w:proofErr w:type="spellEnd"/>
      <w:proofErr w:type="gramEnd"/>
      <w:r w:rsidRPr="00677AB5">
        <w:rPr>
          <w:rFonts w:ascii="Times New Roman" w:hAnsi="Times New Roman" w:cs="Times New Roman"/>
          <w:sz w:val="24"/>
          <w:szCs w:val="24"/>
        </w:rPr>
        <w:t xml:space="preserve"> design stage involved defining learning objectives, structuring content into modular units covering Microsoft Word, Excel, and PowerPoint, and developing flowcharts and storyboards to guide navigation and multimedia integration. Design decisions were informed by multimedia learning principles, emphasizing coherence, </w:t>
      </w:r>
      <w:proofErr w:type="spellStart"/>
      <w:r w:rsidRPr="00677AB5">
        <w:rPr>
          <w:rFonts w:ascii="Times New Roman" w:hAnsi="Times New Roman" w:cs="Times New Roman"/>
          <w:sz w:val="24"/>
          <w:szCs w:val="24"/>
        </w:rPr>
        <w:t>signaling</w:t>
      </w:r>
      <w:proofErr w:type="spellEnd"/>
      <w:r w:rsidRPr="00677AB5">
        <w:rPr>
          <w:rFonts w:ascii="Times New Roman" w:hAnsi="Times New Roman" w:cs="Times New Roman"/>
          <w:sz w:val="24"/>
          <w:szCs w:val="24"/>
        </w:rPr>
        <w:t>, and segmenting to reduce cognitive load (Mayer, 2020).</w:t>
      </w:r>
    </w:p>
    <w:p w14:paraId="3E5B0ACF" w14:textId="06AEB605" w:rsidR="008235F6" w:rsidRDefault="008235F6" w:rsidP="00F25404">
      <w:pPr>
        <w:ind w:firstLine="851"/>
        <w:jc w:val="both"/>
        <w:rPr>
          <w:rFonts w:ascii="Times New Roman" w:hAnsi="Times New Roman" w:cs="Times New Roman"/>
          <w:sz w:val="24"/>
          <w:szCs w:val="24"/>
        </w:rPr>
      </w:pPr>
      <w:r w:rsidRPr="00677AB5">
        <w:rPr>
          <w:rFonts w:ascii="Times New Roman" w:hAnsi="Times New Roman" w:cs="Times New Roman"/>
          <w:sz w:val="24"/>
          <w:szCs w:val="24"/>
        </w:rPr>
        <w:t>In the development stage, the interactive e-book was created using Canva. The e-book integrated instructional text, annotated screenshots, short tutorial videos, and formative evaluation tasks. Canva was selected due to its accessibility, cloud-based functionality, and compatibility with mobile devices, which are critical considerations in rural learning contexts (Trust &amp; Whalen, 2020</w:t>
      </w:r>
      <w:proofErr w:type="gramStart"/>
      <w:r w:rsidRPr="00677AB5">
        <w:rPr>
          <w:rFonts w:ascii="Times New Roman" w:hAnsi="Times New Roman" w:cs="Times New Roman"/>
          <w:sz w:val="24"/>
          <w:szCs w:val="24"/>
        </w:rPr>
        <w:t>).The</w:t>
      </w:r>
      <w:proofErr w:type="gramEnd"/>
      <w:r w:rsidRPr="00677AB5">
        <w:rPr>
          <w:rFonts w:ascii="Times New Roman" w:hAnsi="Times New Roman" w:cs="Times New Roman"/>
          <w:sz w:val="24"/>
          <w:szCs w:val="24"/>
        </w:rPr>
        <w:t xml:space="preserve"> implementation stage involved classroom use of the e-book during Microsoft Office instruction over several sessions. Evaluation consisted of expert validation and student response analysis using Likert-scale questionnaires. Quantitative data were </w:t>
      </w:r>
      <w:proofErr w:type="spellStart"/>
      <w:r w:rsidRPr="00677AB5">
        <w:rPr>
          <w:rFonts w:ascii="Times New Roman" w:hAnsi="Times New Roman" w:cs="Times New Roman"/>
          <w:sz w:val="24"/>
          <w:szCs w:val="24"/>
        </w:rPr>
        <w:t>analyzed</w:t>
      </w:r>
      <w:proofErr w:type="spellEnd"/>
      <w:r w:rsidRPr="00677AB5">
        <w:rPr>
          <w:rFonts w:ascii="Times New Roman" w:hAnsi="Times New Roman" w:cs="Times New Roman"/>
          <w:sz w:val="24"/>
          <w:szCs w:val="24"/>
        </w:rPr>
        <w:t xml:space="preserve"> descriptively, while qualitative feedback was used to inform minor revisions, consistent with formative evaluation practices in design-based research (Akker et al., 2020).</w:t>
      </w:r>
    </w:p>
    <w:p w14:paraId="19EA519C" w14:textId="77777777" w:rsidR="007F228E" w:rsidRPr="007F228E" w:rsidRDefault="007F228E" w:rsidP="007F228E">
      <w:pPr>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Figure 2 depicts the application of the ADDIE instructional design model in this study. The process began with an analysis of learner needs and contextual constraints, followed by the design of learning objectives and content structures. The development stage involved creating a Canva-based interactive e-book, which was subsequently implemented in classroom instruction. The evaluation stage incorporated expert validation and student response analysis as formative feedback for refinement.</w:t>
      </w:r>
    </w:p>
    <w:p w14:paraId="21555662" w14:textId="77777777" w:rsidR="007F228E" w:rsidRPr="007F228E" w:rsidRDefault="007F228E" w:rsidP="00F25404">
      <w:pPr>
        <w:ind w:firstLine="851"/>
        <w:jc w:val="both"/>
        <w:rPr>
          <w:rFonts w:ascii="Times New Roman" w:hAnsi="Times New Roman" w:cs="Times New Roman"/>
          <w:sz w:val="24"/>
          <w:szCs w:val="24"/>
          <w:lang w:val="en-ID"/>
        </w:rPr>
      </w:pPr>
    </w:p>
    <w:p w14:paraId="4A35B55E" w14:textId="77777777" w:rsidR="007F228E" w:rsidRDefault="009B28CF" w:rsidP="007F228E">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9E071E2" wp14:editId="360311A8">
            <wp:extent cx="5727700" cy="957532"/>
            <wp:effectExtent l="0" t="0" r="0" b="0"/>
            <wp:docPr id="15687574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085" cy="961441"/>
                    </a:xfrm>
                    <a:prstGeom prst="rect">
                      <a:avLst/>
                    </a:prstGeom>
                    <a:noFill/>
                    <a:ln>
                      <a:noFill/>
                    </a:ln>
                  </pic:spPr>
                </pic:pic>
              </a:graphicData>
            </a:graphic>
          </wp:inline>
        </w:drawing>
      </w:r>
    </w:p>
    <w:p w14:paraId="382F6B28" w14:textId="76DAFD56" w:rsidR="009B28CF" w:rsidRDefault="007F228E" w:rsidP="007F228E">
      <w:pPr>
        <w:jc w:val="center"/>
        <w:rPr>
          <w:rFonts w:ascii="Times New Roman" w:hAnsi="Times New Roman" w:cs="Times New Roman"/>
          <w:sz w:val="24"/>
          <w:szCs w:val="24"/>
        </w:rPr>
      </w:pPr>
      <w:r w:rsidRPr="007F228E">
        <w:rPr>
          <w:rFonts w:ascii="Times New Roman" w:hAnsi="Times New Roman" w:cs="Times New Roman"/>
          <w:sz w:val="24"/>
          <w:szCs w:val="24"/>
        </w:rPr>
        <w:t>Figure 2. ADDIE-based development process of the Canva-based interactive e-book.</w:t>
      </w:r>
    </w:p>
    <w:p w14:paraId="2DBCB189" w14:textId="77777777" w:rsidR="009B28CF" w:rsidRPr="00677AB5" w:rsidRDefault="009B28CF" w:rsidP="00F25404">
      <w:pPr>
        <w:ind w:firstLine="851"/>
        <w:jc w:val="both"/>
        <w:rPr>
          <w:rFonts w:ascii="Times New Roman" w:hAnsi="Times New Roman" w:cs="Times New Roman"/>
          <w:sz w:val="24"/>
          <w:szCs w:val="24"/>
        </w:rPr>
      </w:pPr>
    </w:p>
    <w:p w14:paraId="70E503DA" w14:textId="72554962" w:rsidR="008235F6" w:rsidRPr="00677AB5" w:rsidRDefault="008235F6" w:rsidP="00F25404">
      <w:pPr>
        <w:jc w:val="both"/>
        <w:rPr>
          <w:rFonts w:ascii="Times New Roman" w:hAnsi="Times New Roman" w:cs="Times New Roman"/>
          <w:b/>
          <w:bCs/>
          <w:sz w:val="24"/>
          <w:szCs w:val="24"/>
        </w:rPr>
      </w:pPr>
      <w:r w:rsidRPr="00677AB5">
        <w:rPr>
          <w:rFonts w:ascii="Times New Roman" w:hAnsi="Times New Roman" w:cs="Times New Roman"/>
          <w:b/>
          <w:bCs/>
          <w:sz w:val="24"/>
          <w:szCs w:val="24"/>
        </w:rPr>
        <w:t xml:space="preserve">3. Results </w:t>
      </w:r>
    </w:p>
    <w:p w14:paraId="0877B8E0"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The results of this study present empirical evidence regarding the validity, practicality, and instructional relevance of the Canva-based interactive e-book developed for Microsoft Office instruction. The findings are structured around expert validation outcomes, student response analysis, and observed instructional impacts during classroom implementation.</w:t>
      </w:r>
    </w:p>
    <w:p w14:paraId="73FC2025" w14:textId="77777777" w:rsidR="000A53DD" w:rsidRPr="000A53DD" w:rsidRDefault="000A53DD" w:rsidP="007F228E">
      <w:pPr>
        <w:jc w:val="both"/>
        <w:rPr>
          <w:rFonts w:ascii="Times New Roman" w:hAnsi="Times New Roman" w:cs="Times New Roman"/>
          <w:b/>
          <w:bCs/>
          <w:sz w:val="24"/>
          <w:szCs w:val="24"/>
          <w:lang w:val="en-ID"/>
        </w:rPr>
      </w:pPr>
      <w:r w:rsidRPr="000A53DD">
        <w:rPr>
          <w:rFonts w:ascii="Times New Roman" w:hAnsi="Times New Roman" w:cs="Times New Roman"/>
          <w:b/>
          <w:bCs/>
          <w:sz w:val="24"/>
          <w:szCs w:val="24"/>
          <w:lang w:val="en-ID"/>
        </w:rPr>
        <w:t>3.1 Expert Validation of the Interactive E-Book</w:t>
      </w:r>
    </w:p>
    <w:p w14:paraId="2A6A232E"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 xml:space="preserve">Expert validation was conducted to assess the quality of the developed e-book in terms of media design and instructional content. Two media experts evaluated visual appearance, navigation structure, interactivity, typography, and technical functionality, while one subject-matter expert assessed content accuracy, instructional alignment, and relevance to vocational competencies. Validation instruments employed a five-point Likert scale and were </w:t>
      </w:r>
      <w:proofErr w:type="spellStart"/>
      <w:r w:rsidRPr="000A53DD">
        <w:rPr>
          <w:rFonts w:ascii="Times New Roman" w:hAnsi="Times New Roman" w:cs="Times New Roman"/>
          <w:sz w:val="24"/>
          <w:szCs w:val="24"/>
          <w:lang w:val="en-ID"/>
        </w:rPr>
        <w:t>analyzed</w:t>
      </w:r>
      <w:proofErr w:type="spellEnd"/>
      <w:r w:rsidRPr="000A53DD">
        <w:rPr>
          <w:rFonts w:ascii="Times New Roman" w:hAnsi="Times New Roman" w:cs="Times New Roman"/>
          <w:sz w:val="24"/>
          <w:szCs w:val="24"/>
          <w:lang w:val="en-ID"/>
        </w:rPr>
        <w:t xml:space="preserve"> descriptively.</w:t>
      </w:r>
    </w:p>
    <w:p w14:paraId="44D45961"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The results indicate that the e-book achieved a very high level of validity. The average score from media experts reached 92.4%, while the subject-matter expert validation score reached 91.2%. According to established media feasibility criteria, these values fall within the “highly valid” category, indicating that the product is suitable for instructional use without major revision.</w:t>
      </w:r>
    </w:p>
    <w:p w14:paraId="39356AB1"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b/>
          <w:bCs/>
          <w:sz w:val="24"/>
          <w:szCs w:val="24"/>
          <w:lang w:val="en-ID"/>
        </w:rPr>
        <w:t>Table 1. Expert Validation Results of the Canva-Based Interactive E-Book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8"/>
        <w:gridCol w:w="2963"/>
        <w:gridCol w:w="1813"/>
        <w:gridCol w:w="2022"/>
      </w:tblGrid>
      <w:tr w:rsidR="000A53DD" w:rsidRPr="000A53DD" w14:paraId="2C1E59F6" w14:textId="77777777" w:rsidTr="00677AB5">
        <w:trPr>
          <w:tblHeader/>
          <w:tblCellSpacing w:w="15" w:type="dxa"/>
        </w:trPr>
        <w:tc>
          <w:tcPr>
            <w:tcW w:w="0" w:type="auto"/>
            <w:tcBorders>
              <w:top w:val="single" w:sz="4" w:space="0" w:color="auto"/>
              <w:bottom w:val="single" w:sz="4" w:space="0" w:color="auto"/>
            </w:tcBorders>
            <w:vAlign w:val="center"/>
            <w:hideMark/>
          </w:tcPr>
          <w:p w14:paraId="514AE31D" w14:textId="77777777" w:rsidR="000A53DD" w:rsidRPr="000A53DD" w:rsidRDefault="000A53DD" w:rsidP="00F25404">
            <w:pPr>
              <w:ind w:firstLine="851"/>
              <w:jc w:val="both"/>
              <w:rPr>
                <w:rFonts w:ascii="Times New Roman" w:hAnsi="Times New Roman" w:cs="Times New Roman"/>
                <w:b/>
                <w:bCs/>
                <w:sz w:val="24"/>
                <w:szCs w:val="24"/>
                <w:lang w:val="en-ID"/>
              </w:rPr>
            </w:pPr>
            <w:r w:rsidRPr="000A53DD">
              <w:rPr>
                <w:rFonts w:ascii="Times New Roman" w:hAnsi="Times New Roman" w:cs="Times New Roman"/>
                <w:b/>
                <w:bCs/>
                <w:sz w:val="24"/>
                <w:szCs w:val="24"/>
                <w:lang w:val="en-ID"/>
              </w:rPr>
              <w:t>Validator Type</w:t>
            </w:r>
          </w:p>
        </w:tc>
        <w:tc>
          <w:tcPr>
            <w:tcW w:w="0" w:type="auto"/>
            <w:tcBorders>
              <w:top w:val="single" w:sz="4" w:space="0" w:color="auto"/>
              <w:bottom w:val="single" w:sz="4" w:space="0" w:color="auto"/>
            </w:tcBorders>
            <w:vAlign w:val="center"/>
            <w:hideMark/>
          </w:tcPr>
          <w:p w14:paraId="40F7AF12" w14:textId="77777777" w:rsidR="000A53DD" w:rsidRPr="000A53DD" w:rsidRDefault="000A53DD" w:rsidP="00F25404">
            <w:pPr>
              <w:ind w:firstLine="851"/>
              <w:jc w:val="both"/>
              <w:rPr>
                <w:rFonts w:ascii="Times New Roman" w:hAnsi="Times New Roman" w:cs="Times New Roman"/>
                <w:b/>
                <w:bCs/>
                <w:sz w:val="24"/>
                <w:szCs w:val="24"/>
                <w:lang w:val="en-ID"/>
              </w:rPr>
            </w:pPr>
            <w:r w:rsidRPr="000A53DD">
              <w:rPr>
                <w:rFonts w:ascii="Times New Roman" w:hAnsi="Times New Roman" w:cs="Times New Roman"/>
                <w:b/>
                <w:bCs/>
                <w:sz w:val="24"/>
                <w:szCs w:val="24"/>
                <w:lang w:val="en-ID"/>
              </w:rPr>
              <w:t>Assessment Dimension</w:t>
            </w:r>
          </w:p>
        </w:tc>
        <w:tc>
          <w:tcPr>
            <w:tcW w:w="0" w:type="auto"/>
            <w:tcBorders>
              <w:top w:val="single" w:sz="4" w:space="0" w:color="auto"/>
              <w:bottom w:val="single" w:sz="4" w:space="0" w:color="auto"/>
            </w:tcBorders>
            <w:vAlign w:val="center"/>
            <w:hideMark/>
          </w:tcPr>
          <w:p w14:paraId="79040FB7" w14:textId="77777777" w:rsidR="000A53DD" w:rsidRPr="000A53DD" w:rsidRDefault="000A53DD" w:rsidP="00F25404">
            <w:pPr>
              <w:ind w:firstLine="851"/>
              <w:jc w:val="both"/>
              <w:rPr>
                <w:rFonts w:ascii="Times New Roman" w:hAnsi="Times New Roman" w:cs="Times New Roman"/>
                <w:b/>
                <w:bCs/>
                <w:sz w:val="24"/>
                <w:szCs w:val="24"/>
                <w:lang w:val="en-ID"/>
              </w:rPr>
            </w:pPr>
            <w:r w:rsidRPr="000A53DD">
              <w:rPr>
                <w:rFonts w:ascii="Times New Roman" w:hAnsi="Times New Roman" w:cs="Times New Roman"/>
                <w:b/>
                <w:bCs/>
                <w:sz w:val="24"/>
                <w:szCs w:val="24"/>
                <w:lang w:val="en-ID"/>
              </w:rPr>
              <w:t>Mean Score (%)</w:t>
            </w:r>
          </w:p>
        </w:tc>
        <w:tc>
          <w:tcPr>
            <w:tcW w:w="0" w:type="auto"/>
            <w:tcBorders>
              <w:top w:val="single" w:sz="4" w:space="0" w:color="auto"/>
              <w:bottom w:val="single" w:sz="4" w:space="0" w:color="auto"/>
            </w:tcBorders>
            <w:vAlign w:val="center"/>
            <w:hideMark/>
          </w:tcPr>
          <w:p w14:paraId="2BDBD8F1" w14:textId="77777777" w:rsidR="000A53DD" w:rsidRPr="000A53DD" w:rsidRDefault="000A53DD" w:rsidP="00F25404">
            <w:pPr>
              <w:ind w:firstLine="851"/>
              <w:jc w:val="both"/>
              <w:rPr>
                <w:rFonts w:ascii="Times New Roman" w:hAnsi="Times New Roman" w:cs="Times New Roman"/>
                <w:b/>
                <w:bCs/>
                <w:sz w:val="24"/>
                <w:szCs w:val="24"/>
                <w:lang w:val="en-ID"/>
              </w:rPr>
            </w:pPr>
            <w:r w:rsidRPr="000A53DD">
              <w:rPr>
                <w:rFonts w:ascii="Times New Roman" w:hAnsi="Times New Roman" w:cs="Times New Roman"/>
                <w:b/>
                <w:bCs/>
                <w:sz w:val="24"/>
                <w:szCs w:val="24"/>
                <w:lang w:val="en-ID"/>
              </w:rPr>
              <w:t>Validity Category</w:t>
            </w:r>
          </w:p>
        </w:tc>
      </w:tr>
      <w:tr w:rsidR="000A53DD" w:rsidRPr="000A53DD" w14:paraId="470FC557" w14:textId="77777777">
        <w:trPr>
          <w:tblCellSpacing w:w="15" w:type="dxa"/>
        </w:trPr>
        <w:tc>
          <w:tcPr>
            <w:tcW w:w="0" w:type="auto"/>
            <w:vAlign w:val="center"/>
            <w:hideMark/>
          </w:tcPr>
          <w:p w14:paraId="236E05FD"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Media Expert 1</w:t>
            </w:r>
          </w:p>
        </w:tc>
        <w:tc>
          <w:tcPr>
            <w:tcW w:w="0" w:type="auto"/>
            <w:vAlign w:val="center"/>
            <w:hideMark/>
          </w:tcPr>
          <w:p w14:paraId="4EE889A9"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Visual design and layout</w:t>
            </w:r>
          </w:p>
        </w:tc>
        <w:tc>
          <w:tcPr>
            <w:tcW w:w="0" w:type="auto"/>
            <w:vAlign w:val="center"/>
            <w:hideMark/>
          </w:tcPr>
          <w:p w14:paraId="49F5EE90"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93.1</w:t>
            </w:r>
          </w:p>
        </w:tc>
        <w:tc>
          <w:tcPr>
            <w:tcW w:w="0" w:type="auto"/>
            <w:vAlign w:val="center"/>
            <w:hideMark/>
          </w:tcPr>
          <w:p w14:paraId="7ACDDFCD"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Highly valid</w:t>
            </w:r>
          </w:p>
        </w:tc>
      </w:tr>
      <w:tr w:rsidR="000A53DD" w:rsidRPr="000A53DD" w14:paraId="2CDD7719" w14:textId="77777777">
        <w:trPr>
          <w:tblCellSpacing w:w="15" w:type="dxa"/>
        </w:trPr>
        <w:tc>
          <w:tcPr>
            <w:tcW w:w="0" w:type="auto"/>
            <w:vAlign w:val="center"/>
            <w:hideMark/>
          </w:tcPr>
          <w:p w14:paraId="43127CD6"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Media Expert 2</w:t>
            </w:r>
          </w:p>
        </w:tc>
        <w:tc>
          <w:tcPr>
            <w:tcW w:w="0" w:type="auto"/>
            <w:vAlign w:val="center"/>
            <w:hideMark/>
          </w:tcPr>
          <w:p w14:paraId="374BFC9A"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Navigation and interactivity</w:t>
            </w:r>
          </w:p>
        </w:tc>
        <w:tc>
          <w:tcPr>
            <w:tcW w:w="0" w:type="auto"/>
            <w:vAlign w:val="center"/>
            <w:hideMark/>
          </w:tcPr>
          <w:p w14:paraId="79267822"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91.7</w:t>
            </w:r>
          </w:p>
        </w:tc>
        <w:tc>
          <w:tcPr>
            <w:tcW w:w="0" w:type="auto"/>
            <w:vAlign w:val="center"/>
            <w:hideMark/>
          </w:tcPr>
          <w:p w14:paraId="53DBA889"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Highly valid</w:t>
            </w:r>
          </w:p>
        </w:tc>
      </w:tr>
      <w:tr w:rsidR="000A53DD" w:rsidRPr="000A53DD" w14:paraId="4BD45596" w14:textId="77777777">
        <w:trPr>
          <w:tblCellSpacing w:w="15" w:type="dxa"/>
        </w:trPr>
        <w:tc>
          <w:tcPr>
            <w:tcW w:w="0" w:type="auto"/>
            <w:vAlign w:val="center"/>
            <w:hideMark/>
          </w:tcPr>
          <w:p w14:paraId="472EC011"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Subject-Matter Expert</w:t>
            </w:r>
          </w:p>
        </w:tc>
        <w:tc>
          <w:tcPr>
            <w:tcW w:w="0" w:type="auto"/>
            <w:vAlign w:val="center"/>
            <w:hideMark/>
          </w:tcPr>
          <w:p w14:paraId="678B18AD"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Content accuracy and curriculum alignment</w:t>
            </w:r>
          </w:p>
        </w:tc>
        <w:tc>
          <w:tcPr>
            <w:tcW w:w="0" w:type="auto"/>
            <w:vAlign w:val="center"/>
            <w:hideMark/>
          </w:tcPr>
          <w:p w14:paraId="5E3E9025"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91.2</w:t>
            </w:r>
          </w:p>
        </w:tc>
        <w:tc>
          <w:tcPr>
            <w:tcW w:w="0" w:type="auto"/>
            <w:vAlign w:val="center"/>
            <w:hideMark/>
          </w:tcPr>
          <w:p w14:paraId="212CB97B"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Highly valid</w:t>
            </w:r>
          </w:p>
        </w:tc>
      </w:tr>
      <w:tr w:rsidR="000A53DD" w:rsidRPr="000A53DD" w14:paraId="377024CC" w14:textId="77777777" w:rsidTr="00677AB5">
        <w:trPr>
          <w:tblCellSpacing w:w="15" w:type="dxa"/>
        </w:trPr>
        <w:tc>
          <w:tcPr>
            <w:tcW w:w="0" w:type="auto"/>
            <w:tcBorders>
              <w:top w:val="single" w:sz="4" w:space="0" w:color="auto"/>
              <w:bottom w:val="single" w:sz="4" w:space="0" w:color="auto"/>
            </w:tcBorders>
            <w:vAlign w:val="center"/>
            <w:hideMark/>
          </w:tcPr>
          <w:p w14:paraId="2BE43449"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b/>
                <w:bCs/>
                <w:sz w:val="24"/>
                <w:szCs w:val="24"/>
                <w:lang w:val="en-ID"/>
              </w:rPr>
              <w:t>Overall Mean</w:t>
            </w:r>
          </w:p>
        </w:tc>
        <w:tc>
          <w:tcPr>
            <w:tcW w:w="0" w:type="auto"/>
            <w:tcBorders>
              <w:top w:val="single" w:sz="4" w:space="0" w:color="auto"/>
              <w:bottom w:val="single" w:sz="4" w:space="0" w:color="auto"/>
            </w:tcBorders>
            <w:vAlign w:val="center"/>
            <w:hideMark/>
          </w:tcPr>
          <w:p w14:paraId="6CB6915C"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w:t>
            </w:r>
          </w:p>
        </w:tc>
        <w:tc>
          <w:tcPr>
            <w:tcW w:w="0" w:type="auto"/>
            <w:tcBorders>
              <w:top w:val="single" w:sz="4" w:space="0" w:color="auto"/>
              <w:bottom w:val="single" w:sz="4" w:space="0" w:color="auto"/>
            </w:tcBorders>
            <w:vAlign w:val="center"/>
            <w:hideMark/>
          </w:tcPr>
          <w:p w14:paraId="32F36325"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b/>
                <w:bCs/>
                <w:sz w:val="24"/>
                <w:szCs w:val="24"/>
                <w:lang w:val="en-ID"/>
              </w:rPr>
              <w:t>92.1</w:t>
            </w:r>
          </w:p>
        </w:tc>
        <w:tc>
          <w:tcPr>
            <w:tcW w:w="0" w:type="auto"/>
            <w:tcBorders>
              <w:top w:val="single" w:sz="4" w:space="0" w:color="auto"/>
              <w:bottom w:val="single" w:sz="4" w:space="0" w:color="auto"/>
            </w:tcBorders>
            <w:vAlign w:val="center"/>
            <w:hideMark/>
          </w:tcPr>
          <w:p w14:paraId="3E2F4B7F"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b/>
                <w:bCs/>
                <w:sz w:val="24"/>
                <w:szCs w:val="24"/>
                <w:lang w:val="en-ID"/>
              </w:rPr>
              <w:t>Highly valid</w:t>
            </w:r>
          </w:p>
        </w:tc>
      </w:tr>
    </w:tbl>
    <w:p w14:paraId="644081E5"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 xml:space="preserve">Qualitative feedback from media experts emphasized the clarity of screen layout, consistency of </w:t>
      </w:r>
      <w:proofErr w:type="spellStart"/>
      <w:r w:rsidRPr="000A53DD">
        <w:rPr>
          <w:rFonts w:ascii="Times New Roman" w:hAnsi="Times New Roman" w:cs="Times New Roman"/>
          <w:sz w:val="24"/>
          <w:szCs w:val="24"/>
          <w:lang w:val="en-ID"/>
        </w:rPr>
        <w:t>color</w:t>
      </w:r>
      <w:proofErr w:type="spellEnd"/>
      <w:r w:rsidRPr="000A53DD">
        <w:rPr>
          <w:rFonts w:ascii="Times New Roman" w:hAnsi="Times New Roman" w:cs="Times New Roman"/>
          <w:sz w:val="24"/>
          <w:szCs w:val="24"/>
          <w:lang w:val="en-ID"/>
        </w:rPr>
        <w:t xml:space="preserve"> schemes, and effective segmentation of instructional content. The subject-matter expert highlighted the appropriateness of procedural explanations for Microsoft Word, </w:t>
      </w:r>
      <w:r w:rsidRPr="000A53DD">
        <w:rPr>
          <w:rFonts w:ascii="Times New Roman" w:hAnsi="Times New Roman" w:cs="Times New Roman"/>
          <w:sz w:val="24"/>
          <w:szCs w:val="24"/>
          <w:lang w:val="en-ID"/>
        </w:rPr>
        <w:lastRenderedPageBreak/>
        <w:t xml:space="preserve">Excel, and PowerPoint tasks relevant to agribusiness administration, confirming alignment with vocational learning objectives </w:t>
      </w:r>
    </w:p>
    <w:p w14:paraId="13632AD4"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w:t>
      </w:r>
    </w:p>
    <w:p w14:paraId="5E6EB89E" w14:textId="77777777" w:rsidR="000A53DD" w:rsidRPr="000A53DD" w:rsidRDefault="000A53DD" w:rsidP="00F25404">
      <w:pPr>
        <w:jc w:val="both"/>
        <w:rPr>
          <w:rFonts w:ascii="Times New Roman" w:hAnsi="Times New Roman" w:cs="Times New Roman"/>
          <w:b/>
          <w:bCs/>
          <w:sz w:val="24"/>
          <w:szCs w:val="24"/>
          <w:lang w:val="en-ID"/>
        </w:rPr>
      </w:pPr>
      <w:r w:rsidRPr="000A53DD">
        <w:rPr>
          <w:rFonts w:ascii="Times New Roman" w:hAnsi="Times New Roman" w:cs="Times New Roman"/>
          <w:b/>
          <w:bCs/>
          <w:sz w:val="24"/>
          <w:szCs w:val="24"/>
          <w:lang w:val="en-ID"/>
        </w:rPr>
        <w:t>3.2 Student Response toward the E-Book Learning Media</w:t>
      </w:r>
    </w:p>
    <w:p w14:paraId="58AD68AD"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Student responses were collected after the implementation phase to evaluate the practicality and acceptability of the interactive e-book. A total of 30 Grade XI students from the Agribusiness of Food Crops program completed a response questionnaire assessing usability, clarity of material, motivation, and accessibility.</w:t>
      </w:r>
    </w:p>
    <w:p w14:paraId="0F95A88A"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The analysis revealed an average student response score of 87.14%, which is categorized as very positive. Students reported that the integration of step-by-step explanations, images, and video tutorials facilitated understanding of Microsoft Office procedures. The ability to access learning materials through smartphones was perceived as particularly beneficial, allowing students to review content independently outside classroom hours.</w:t>
      </w:r>
    </w:p>
    <w:p w14:paraId="7B6F7AFD" w14:textId="77777777" w:rsidR="000A53DD" w:rsidRPr="000A53DD" w:rsidRDefault="000A53DD" w:rsidP="00F25404">
      <w:pPr>
        <w:ind w:firstLine="851"/>
        <w:jc w:val="center"/>
        <w:rPr>
          <w:rFonts w:ascii="Times New Roman" w:hAnsi="Times New Roman" w:cs="Times New Roman"/>
          <w:sz w:val="24"/>
          <w:szCs w:val="24"/>
          <w:lang w:val="en-ID"/>
        </w:rPr>
      </w:pPr>
      <w:r w:rsidRPr="000A53DD">
        <w:rPr>
          <w:rFonts w:ascii="Times New Roman" w:hAnsi="Times New Roman" w:cs="Times New Roman"/>
          <w:b/>
          <w:bCs/>
          <w:sz w:val="24"/>
          <w:szCs w:val="24"/>
          <w:lang w:val="en-ID"/>
        </w:rPr>
        <w:t>Table 2</w:t>
      </w:r>
      <w:r w:rsidRPr="000A53DD">
        <w:rPr>
          <w:rFonts w:ascii="Times New Roman" w:hAnsi="Times New Roman" w:cs="Times New Roman"/>
          <w:sz w:val="24"/>
          <w:szCs w:val="24"/>
          <w:lang w:val="en-ID"/>
        </w:rPr>
        <w:t xml:space="preserve"> presents the summary of student response results.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07"/>
        <w:gridCol w:w="2451"/>
        <w:gridCol w:w="2768"/>
      </w:tblGrid>
      <w:tr w:rsidR="000A53DD" w:rsidRPr="000A53DD" w14:paraId="6AA2F704" w14:textId="77777777" w:rsidTr="00677AB5">
        <w:trPr>
          <w:tblHeader/>
          <w:tblCellSpacing w:w="15" w:type="dxa"/>
          <w:jc w:val="center"/>
        </w:trPr>
        <w:tc>
          <w:tcPr>
            <w:tcW w:w="0" w:type="auto"/>
            <w:tcBorders>
              <w:top w:val="single" w:sz="4" w:space="0" w:color="auto"/>
              <w:bottom w:val="single" w:sz="4" w:space="0" w:color="auto"/>
            </w:tcBorders>
            <w:vAlign w:val="center"/>
            <w:hideMark/>
          </w:tcPr>
          <w:p w14:paraId="487A9B24" w14:textId="77777777" w:rsidR="000A53DD" w:rsidRPr="000A53DD" w:rsidRDefault="000A53DD" w:rsidP="00F25404">
            <w:pPr>
              <w:ind w:firstLine="851"/>
              <w:jc w:val="both"/>
              <w:rPr>
                <w:rFonts w:ascii="Times New Roman" w:hAnsi="Times New Roman" w:cs="Times New Roman"/>
                <w:b/>
                <w:bCs/>
                <w:sz w:val="24"/>
                <w:szCs w:val="24"/>
                <w:lang w:val="en-ID"/>
              </w:rPr>
            </w:pPr>
            <w:r w:rsidRPr="000A53DD">
              <w:rPr>
                <w:rFonts w:ascii="Times New Roman" w:hAnsi="Times New Roman" w:cs="Times New Roman"/>
                <w:b/>
                <w:bCs/>
                <w:sz w:val="24"/>
                <w:szCs w:val="24"/>
                <w:lang w:val="en-ID"/>
              </w:rPr>
              <w:t>Evaluation Aspect</w:t>
            </w:r>
          </w:p>
        </w:tc>
        <w:tc>
          <w:tcPr>
            <w:tcW w:w="0" w:type="auto"/>
            <w:tcBorders>
              <w:top w:val="single" w:sz="4" w:space="0" w:color="auto"/>
              <w:bottom w:val="single" w:sz="4" w:space="0" w:color="auto"/>
            </w:tcBorders>
            <w:vAlign w:val="center"/>
            <w:hideMark/>
          </w:tcPr>
          <w:p w14:paraId="229E9A82" w14:textId="77777777" w:rsidR="000A53DD" w:rsidRPr="000A53DD" w:rsidRDefault="000A53DD" w:rsidP="00F25404">
            <w:pPr>
              <w:ind w:firstLine="851"/>
              <w:jc w:val="both"/>
              <w:rPr>
                <w:rFonts w:ascii="Times New Roman" w:hAnsi="Times New Roman" w:cs="Times New Roman"/>
                <w:b/>
                <w:bCs/>
                <w:sz w:val="24"/>
                <w:szCs w:val="24"/>
                <w:lang w:val="en-ID"/>
              </w:rPr>
            </w:pPr>
            <w:r w:rsidRPr="000A53DD">
              <w:rPr>
                <w:rFonts w:ascii="Times New Roman" w:hAnsi="Times New Roman" w:cs="Times New Roman"/>
                <w:b/>
                <w:bCs/>
                <w:sz w:val="24"/>
                <w:szCs w:val="24"/>
                <w:lang w:val="en-ID"/>
              </w:rPr>
              <w:t>Mean Score (%)</w:t>
            </w:r>
          </w:p>
        </w:tc>
        <w:tc>
          <w:tcPr>
            <w:tcW w:w="0" w:type="auto"/>
            <w:tcBorders>
              <w:top w:val="single" w:sz="4" w:space="0" w:color="auto"/>
              <w:bottom w:val="single" w:sz="4" w:space="0" w:color="auto"/>
            </w:tcBorders>
            <w:vAlign w:val="center"/>
            <w:hideMark/>
          </w:tcPr>
          <w:p w14:paraId="399A2C51" w14:textId="77777777" w:rsidR="000A53DD" w:rsidRPr="000A53DD" w:rsidRDefault="000A53DD" w:rsidP="00F25404">
            <w:pPr>
              <w:ind w:firstLine="851"/>
              <w:jc w:val="both"/>
              <w:rPr>
                <w:rFonts w:ascii="Times New Roman" w:hAnsi="Times New Roman" w:cs="Times New Roman"/>
                <w:b/>
                <w:bCs/>
                <w:sz w:val="24"/>
                <w:szCs w:val="24"/>
                <w:lang w:val="en-ID"/>
              </w:rPr>
            </w:pPr>
            <w:r w:rsidRPr="000A53DD">
              <w:rPr>
                <w:rFonts w:ascii="Times New Roman" w:hAnsi="Times New Roman" w:cs="Times New Roman"/>
                <w:b/>
                <w:bCs/>
                <w:sz w:val="24"/>
                <w:szCs w:val="24"/>
                <w:lang w:val="en-ID"/>
              </w:rPr>
              <w:t>Response Category</w:t>
            </w:r>
          </w:p>
        </w:tc>
      </w:tr>
      <w:tr w:rsidR="000A53DD" w:rsidRPr="000A53DD" w14:paraId="2552EE25" w14:textId="77777777" w:rsidTr="00677AB5">
        <w:trPr>
          <w:tblCellSpacing w:w="15" w:type="dxa"/>
          <w:jc w:val="center"/>
        </w:trPr>
        <w:tc>
          <w:tcPr>
            <w:tcW w:w="0" w:type="auto"/>
            <w:vAlign w:val="center"/>
            <w:hideMark/>
          </w:tcPr>
          <w:p w14:paraId="08EB3B42"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Ease of use</w:t>
            </w:r>
          </w:p>
        </w:tc>
        <w:tc>
          <w:tcPr>
            <w:tcW w:w="0" w:type="auto"/>
            <w:vAlign w:val="center"/>
            <w:hideMark/>
          </w:tcPr>
          <w:p w14:paraId="434D0E8B"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88.6</w:t>
            </w:r>
          </w:p>
        </w:tc>
        <w:tc>
          <w:tcPr>
            <w:tcW w:w="0" w:type="auto"/>
            <w:vAlign w:val="center"/>
            <w:hideMark/>
          </w:tcPr>
          <w:p w14:paraId="7E33D3D8"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Very positive</w:t>
            </w:r>
          </w:p>
        </w:tc>
      </w:tr>
      <w:tr w:rsidR="000A53DD" w:rsidRPr="000A53DD" w14:paraId="0DE84A76" w14:textId="77777777" w:rsidTr="00677AB5">
        <w:trPr>
          <w:tblCellSpacing w:w="15" w:type="dxa"/>
          <w:jc w:val="center"/>
        </w:trPr>
        <w:tc>
          <w:tcPr>
            <w:tcW w:w="0" w:type="auto"/>
            <w:vAlign w:val="center"/>
            <w:hideMark/>
          </w:tcPr>
          <w:p w14:paraId="7986D1D6"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Clarity of material</w:t>
            </w:r>
          </w:p>
        </w:tc>
        <w:tc>
          <w:tcPr>
            <w:tcW w:w="0" w:type="auto"/>
            <w:vAlign w:val="center"/>
            <w:hideMark/>
          </w:tcPr>
          <w:p w14:paraId="442CFB20"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86.9</w:t>
            </w:r>
          </w:p>
        </w:tc>
        <w:tc>
          <w:tcPr>
            <w:tcW w:w="0" w:type="auto"/>
            <w:vAlign w:val="center"/>
            <w:hideMark/>
          </w:tcPr>
          <w:p w14:paraId="0CAAC22F"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Very positive</w:t>
            </w:r>
          </w:p>
        </w:tc>
      </w:tr>
      <w:tr w:rsidR="000A53DD" w:rsidRPr="000A53DD" w14:paraId="29F44601" w14:textId="77777777" w:rsidTr="00677AB5">
        <w:trPr>
          <w:tblCellSpacing w:w="15" w:type="dxa"/>
          <w:jc w:val="center"/>
        </w:trPr>
        <w:tc>
          <w:tcPr>
            <w:tcW w:w="0" w:type="auto"/>
            <w:vAlign w:val="center"/>
            <w:hideMark/>
          </w:tcPr>
          <w:p w14:paraId="237D4BFD"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Learning motivation</w:t>
            </w:r>
          </w:p>
        </w:tc>
        <w:tc>
          <w:tcPr>
            <w:tcW w:w="0" w:type="auto"/>
            <w:vAlign w:val="center"/>
            <w:hideMark/>
          </w:tcPr>
          <w:p w14:paraId="18D8E874"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87.3</w:t>
            </w:r>
          </w:p>
        </w:tc>
        <w:tc>
          <w:tcPr>
            <w:tcW w:w="0" w:type="auto"/>
            <w:vAlign w:val="center"/>
            <w:hideMark/>
          </w:tcPr>
          <w:p w14:paraId="545A5ED0"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Very positive</w:t>
            </w:r>
          </w:p>
        </w:tc>
      </w:tr>
      <w:tr w:rsidR="000A53DD" w:rsidRPr="000A53DD" w14:paraId="178CD6C9" w14:textId="77777777" w:rsidTr="00677AB5">
        <w:trPr>
          <w:tblCellSpacing w:w="15" w:type="dxa"/>
          <w:jc w:val="center"/>
        </w:trPr>
        <w:tc>
          <w:tcPr>
            <w:tcW w:w="0" w:type="auto"/>
            <w:vAlign w:val="center"/>
            <w:hideMark/>
          </w:tcPr>
          <w:p w14:paraId="1B2E522F"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Accessibility via mobile devices</w:t>
            </w:r>
          </w:p>
        </w:tc>
        <w:tc>
          <w:tcPr>
            <w:tcW w:w="0" w:type="auto"/>
            <w:vAlign w:val="center"/>
            <w:hideMark/>
          </w:tcPr>
          <w:p w14:paraId="5B1382EE"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85.8</w:t>
            </w:r>
          </w:p>
        </w:tc>
        <w:tc>
          <w:tcPr>
            <w:tcW w:w="0" w:type="auto"/>
            <w:vAlign w:val="center"/>
            <w:hideMark/>
          </w:tcPr>
          <w:p w14:paraId="1692C499"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Very positive</w:t>
            </w:r>
          </w:p>
        </w:tc>
      </w:tr>
      <w:tr w:rsidR="000A53DD" w:rsidRPr="000A53DD" w14:paraId="2DDAA282" w14:textId="77777777" w:rsidTr="00677AB5">
        <w:trPr>
          <w:tblCellSpacing w:w="15" w:type="dxa"/>
          <w:jc w:val="center"/>
        </w:trPr>
        <w:tc>
          <w:tcPr>
            <w:tcW w:w="0" w:type="auto"/>
            <w:tcBorders>
              <w:bottom w:val="single" w:sz="4" w:space="0" w:color="auto"/>
            </w:tcBorders>
            <w:vAlign w:val="center"/>
            <w:hideMark/>
          </w:tcPr>
          <w:p w14:paraId="11188F26"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b/>
                <w:bCs/>
                <w:sz w:val="24"/>
                <w:szCs w:val="24"/>
                <w:lang w:val="en-ID"/>
              </w:rPr>
              <w:t>Overall Mean</w:t>
            </w:r>
          </w:p>
        </w:tc>
        <w:tc>
          <w:tcPr>
            <w:tcW w:w="0" w:type="auto"/>
            <w:tcBorders>
              <w:bottom w:val="single" w:sz="4" w:space="0" w:color="auto"/>
            </w:tcBorders>
            <w:vAlign w:val="center"/>
            <w:hideMark/>
          </w:tcPr>
          <w:p w14:paraId="76386C22"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b/>
                <w:bCs/>
                <w:sz w:val="24"/>
                <w:szCs w:val="24"/>
                <w:lang w:val="en-ID"/>
              </w:rPr>
              <w:t>87.14</w:t>
            </w:r>
          </w:p>
        </w:tc>
        <w:tc>
          <w:tcPr>
            <w:tcW w:w="0" w:type="auto"/>
            <w:tcBorders>
              <w:bottom w:val="single" w:sz="4" w:space="0" w:color="auto"/>
            </w:tcBorders>
            <w:vAlign w:val="center"/>
            <w:hideMark/>
          </w:tcPr>
          <w:p w14:paraId="6D99518E"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b/>
                <w:bCs/>
                <w:sz w:val="24"/>
                <w:szCs w:val="24"/>
                <w:lang w:val="en-ID"/>
              </w:rPr>
              <w:t>Very positive</w:t>
            </w:r>
          </w:p>
        </w:tc>
      </w:tr>
    </w:tbl>
    <w:p w14:paraId="0C34B2D7" w14:textId="77777777" w:rsidR="00677AB5" w:rsidRPr="00677AB5" w:rsidRDefault="00677AB5" w:rsidP="00F25404">
      <w:pPr>
        <w:ind w:firstLine="851"/>
        <w:jc w:val="both"/>
        <w:rPr>
          <w:rFonts w:ascii="Times New Roman" w:hAnsi="Times New Roman" w:cs="Times New Roman"/>
          <w:sz w:val="24"/>
          <w:szCs w:val="24"/>
          <w:lang w:val="en-ID"/>
        </w:rPr>
      </w:pPr>
    </w:p>
    <w:p w14:paraId="37991AB0" w14:textId="12276404" w:rsid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 xml:space="preserve">To visualize the distribution of student responses across evaluation aspects, </w:t>
      </w:r>
      <w:r w:rsidRPr="000A53DD">
        <w:rPr>
          <w:rFonts w:ascii="Times New Roman" w:hAnsi="Times New Roman" w:cs="Times New Roman"/>
          <w:b/>
          <w:bCs/>
          <w:sz w:val="24"/>
          <w:szCs w:val="24"/>
          <w:lang w:val="en-ID"/>
        </w:rPr>
        <w:t>Figure 1</w:t>
      </w:r>
      <w:r w:rsidRPr="000A53DD">
        <w:rPr>
          <w:rFonts w:ascii="Times New Roman" w:hAnsi="Times New Roman" w:cs="Times New Roman"/>
          <w:sz w:val="24"/>
          <w:szCs w:val="24"/>
          <w:lang w:val="en-ID"/>
        </w:rPr>
        <w:t xml:space="preserve"> illustrates the comparative perception scores.</w:t>
      </w:r>
    </w:p>
    <w:p w14:paraId="4AB124BC" w14:textId="77777777" w:rsidR="00677AB5" w:rsidRDefault="00677AB5" w:rsidP="00F25404">
      <w:pPr>
        <w:ind w:firstLine="851"/>
        <w:jc w:val="both"/>
        <w:rPr>
          <w:rFonts w:ascii="Times New Roman" w:hAnsi="Times New Roman" w:cs="Times New Roman"/>
          <w:sz w:val="24"/>
          <w:szCs w:val="24"/>
          <w:lang w:val="en-ID"/>
        </w:rPr>
      </w:pPr>
    </w:p>
    <w:p w14:paraId="5B386359" w14:textId="14110C37" w:rsidR="00677AB5" w:rsidRPr="000A53DD" w:rsidRDefault="00677AB5" w:rsidP="00F25404">
      <w:pPr>
        <w:ind w:firstLine="851"/>
        <w:jc w:val="center"/>
        <w:rPr>
          <w:rFonts w:ascii="Times New Roman" w:hAnsi="Times New Roman" w:cs="Times New Roman"/>
          <w:sz w:val="24"/>
          <w:szCs w:val="24"/>
          <w:lang w:val="en-ID"/>
        </w:rPr>
      </w:pPr>
      <w:r>
        <w:rPr>
          <w:rFonts w:ascii="Times New Roman" w:hAnsi="Times New Roman" w:cs="Times New Roman"/>
          <w:noProof/>
          <w:sz w:val="24"/>
          <w:szCs w:val="24"/>
          <w:lang w:val="en-ID"/>
        </w:rPr>
        <w:lastRenderedPageBreak/>
        <w:drawing>
          <wp:inline distT="0" distB="0" distL="0" distR="0" wp14:anchorId="1E9D3D04" wp14:editId="2EC938D1">
            <wp:extent cx="3459192" cy="3038295"/>
            <wp:effectExtent l="0" t="0" r="8255" b="0"/>
            <wp:docPr id="2013847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1332" cy="3048958"/>
                    </a:xfrm>
                    <a:prstGeom prst="rect">
                      <a:avLst/>
                    </a:prstGeom>
                    <a:noFill/>
                    <a:ln>
                      <a:noFill/>
                    </a:ln>
                  </pic:spPr>
                </pic:pic>
              </a:graphicData>
            </a:graphic>
          </wp:inline>
        </w:drawing>
      </w:r>
    </w:p>
    <w:p w14:paraId="5CB88BF6" w14:textId="77777777" w:rsidR="000A53DD" w:rsidRDefault="000A53DD" w:rsidP="00F25404">
      <w:pPr>
        <w:ind w:firstLine="851"/>
        <w:jc w:val="center"/>
        <w:rPr>
          <w:rFonts w:ascii="Times New Roman" w:hAnsi="Times New Roman" w:cs="Times New Roman"/>
          <w:sz w:val="24"/>
          <w:szCs w:val="24"/>
          <w:lang w:val="en-ID"/>
        </w:rPr>
      </w:pPr>
      <w:r w:rsidRPr="000A53DD">
        <w:rPr>
          <w:rFonts w:ascii="Times New Roman" w:hAnsi="Times New Roman" w:cs="Times New Roman"/>
          <w:b/>
          <w:bCs/>
          <w:sz w:val="24"/>
          <w:szCs w:val="24"/>
          <w:lang w:val="en-ID"/>
        </w:rPr>
        <w:t>Figure 1</w:t>
      </w:r>
      <w:r w:rsidRPr="000A53DD">
        <w:rPr>
          <w:rFonts w:ascii="Times New Roman" w:hAnsi="Times New Roman" w:cs="Times New Roman"/>
          <w:sz w:val="24"/>
          <w:szCs w:val="24"/>
          <w:lang w:val="en-ID"/>
        </w:rPr>
        <w:t xml:space="preserve"> depicts a radar chart showing balanced high scores across usability, clarity, motivation, and accessibility dimensions, indicating consistent positive student perceptions.</w:t>
      </w:r>
    </w:p>
    <w:p w14:paraId="176A7299" w14:textId="77777777" w:rsidR="00677AB5" w:rsidRPr="000A53DD" w:rsidRDefault="00677AB5" w:rsidP="00F25404">
      <w:pPr>
        <w:ind w:firstLine="851"/>
        <w:jc w:val="center"/>
        <w:rPr>
          <w:rFonts w:ascii="Times New Roman" w:hAnsi="Times New Roman" w:cs="Times New Roman"/>
          <w:sz w:val="24"/>
          <w:szCs w:val="24"/>
          <w:lang w:val="en-ID"/>
        </w:rPr>
      </w:pPr>
    </w:p>
    <w:p w14:paraId="2EDE37C8"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Student qualitative feedback further revealed that the e-book supported independent learning and reduced dependence on teacher explanations. This finding suggests that the media functioned not only as a content delivery tool but also as a learning scaffold supporting self-regulated learning.</w:t>
      </w:r>
    </w:p>
    <w:p w14:paraId="1E0EBE36" w14:textId="77777777" w:rsidR="000A53DD" w:rsidRPr="000A53DD" w:rsidRDefault="000A53DD" w:rsidP="00F25404">
      <w:pPr>
        <w:jc w:val="both"/>
        <w:rPr>
          <w:rFonts w:ascii="Times New Roman" w:hAnsi="Times New Roman" w:cs="Times New Roman"/>
          <w:b/>
          <w:bCs/>
          <w:sz w:val="24"/>
          <w:szCs w:val="24"/>
          <w:lang w:val="en-ID"/>
        </w:rPr>
      </w:pPr>
      <w:r w:rsidRPr="000A53DD">
        <w:rPr>
          <w:rFonts w:ascii="Times New Roman" w:hAnsi="Times New Roman" w:cs="Times New Roman"/>
          <w:b/>
          <w:bCs/>
          <w:sz w:val="24"/>
          <w:szCs w:val="24"/>
          <w:lang w:val="en-ID"/>
        </w:rPr>
        <w:t>3.3 Observed Instructional Outcomes</w:t>
      </w:r>
    </w:p>
    <w:p w14:paraId="36A3ED31"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Although the study did not employ an experimental or quasi-experimental design, observational data and teacher reflections indicate positive instructional outcomes. During classroom implementation, students demonstrated higher engagement levels during practical activities and were more willing to explore Microsoft Office features independently. Teachers reported improved instructional efficiency, as the e-book reduced repetitive explanations and allowed greater focus on guiding student practice.</w:t>
      </w:r>
    </w:p>
    <w:p w14:paraId="2E4C8D1C" w14:textId="011B745A"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These observations suggest that the interactive e-book contributed to a shift toward more learner-</w:t>
      </w:r>
      <w:proofErr w:type="spellStart"/>
      <w:r w:rsidRPr="000A53DD">
        <w:rPr>
          <w:rFonts w:ascii="Times New Roman" w:hAnsi="Times New Roman" w:cs="Times New Roman"/>
          <w:sz w:val="24"/>
          <w:szCs w:val="24"/>
          <w:lang w:val="en-ID"/>
        </w:rPr>
        <w:t>centered</w:t>
      </w:r>
      <w:proofErr w:type="spellEnd"/>
      <w:r w:rsidRPr="000A53DD">
        <w:rPr>
          <w:rFonts w:ascii="Times New Roman" w:hAnsi="Times New Roman" w:cs="Times New Roman"/>
          <w:sz w:val="24"/>
          <w:szCs w:val="24"/>
          <w:lang w:val="en-ID"/>
        </w:rPr>
        <w:t xml:space="preserve"> instructional practices, consistent with the intended goals of technology-enhanced vocational education</w:t>
      </w:r>
      <w:r w:rsidRPr="00677AB5">
        <w:rPr>
          <w:rFonts w:ascii="Times New Roman" w:hAnsi="Times New Roman" w:cs="Times New Roman"/>
          <w:sz w:val="24"/>
          <w:szCs w:val="24"/>
          <w:lang w:val="en-ID"/>
        </w:rPr>
        <w:t>.</w:t>
      </w:r>
    </w:p>
    <w:p w14:paraId="6F5D3E1E" w14:textId="77777777" w:rsidR="008235F6" w:rsidRPr="00677AB5" w:rsidRDefault="008235F6" w:rsidP="00F25404">
      <w:pPr>
        <w:ind w:firstLine="851"/>
        <w:jc w:val="both"/>
        <w:rPr>
          <w:rFonts w:ascii="Times New Roman" w:hAnsi="Times New Roman" w:cs="Times New Roman"/>
          <w:sz w:val="24"/>
          <w:szCs w:val="24"/>
        </w:rPr>
      </w:pPr>
    </w:p>
    <w:p w14:paraId="1B6A1713" w14:textId="3F71FE3A" w:rsidR="008235F6" w:rsidRPr="00677AB5" w:rsidRDefault="008235F6" w:rsidP="00F25404">
      <w:pPr>
        <w:jc w:val="both"/>
        <w:rPr>
          <w:rFonts w:ascii="Times New Roman" w:hAnsi="Times New Roman" w:cs="Times New Roman"/>
          <w:b/>
          <w:bCs/>
          <w:sz w:val="24"/>
          <w:szCs w:val="24"/>
        </w:rPr>
      </w:pPr>
      <w:r w:rsidRPr="00677AB5">
        <w:rPr>
          <w:rFonts w:ascii="Times New Roman" w:hAnsi="Times New Roman" w:cs="Times New Roman"/>
          <w:b/>
          <w:bCs/>
          <w:sz w:val="24"/>
          <w:szCs w:val="24"/>
        </w:rPr>
        <w:t xml:space="preserve">4. Discussion </w:t>
      </w:r>
    </w:p>
    <w:p w14:paraId="68B5B946"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 xml:space="preserve">he findings of this study provide empirical support for the effectiveness of interactive e-books as instructional media in rural vocational education contexts. Consistent with multimedia learning theory, the integration of text, visuals, and video demonstrations facilitated students’ cognitive processing by reducing extraneous cognitive load and supporting procedural understanding (Mayer, 2020; Mayer &amp; Fiorella, 2021). The high expert validation </w:t>
      </w:r>
      <w:r w:rsidRPr="000A53DD">
        <w:rPr>
          <w:rFonts w:ascii="Times New Roman" w:hAnsi="Times New Roman" w:cs="Times New Roman"/>
          <w:sz w:val="24"/>
          <w:szCs w:val="24"/>
          <w:lang w:val="en-ID"/>
        </w:rPr>
        <w:lastRenderedPageBreak/>
        <w:t>scores indicate that pedagogically sound digital media can be developed using accessible design platforms when guided by systematic instructional design principles.</w:t>
      </w:r>
    </w:p>
    <w:p w14:paraId="1E91AD77"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 xml:space="preserve">The results align with prior research demonstrating that interactive digital learning resources enhance learner engagement and perceived usability, particularly in skill-oriented subjects such as information technology and office applications (Hew et al., 2020; Li et al., 2021). Studies published in </w:t>
      </w:r>
      <w:r w:rsidRPr="000A53DD">
        <w:rPr>
          <w:rFonts w:ascii="Times New Roman" w:hAnsi="Times New Roman" w:cs="Times New Roman"/>
          <w:i/>
          <w:iCs/>
          <w:sz w:val="24"/>
          <w:szCs w:val="24"/>
          <w:lang w:val="en-ID"/>
        </w:rPr>
        <w:t>Computers &amp; Education</w:t>
      </w:r>
      <w:r w:rsidRPr="000A53DD">
        <w:rPr>
          <w:rFonts w:ascii="Times New Roman" w:hAnsi="Times New Roman" w:cs="Times New Roman"/>
          <w:sz w:val="24"/>
          <w:szCs w:val="24"/>
          <w:lang w:val="en-ID"/>
        </w:rPr>
        <w:t xml:space="preserve"> and </w:t>
      </w:r>
      <w:r w:rsidRPr="000A53DD">
        <w:rPr>
          <w:rFonts w:ascii="Times New Roman" w:hAnsi="Times New Roman" w:cs="Times New Roman"/>
          <w:i/>
          <w:iCs/>
          <w:sz w:val="24"/>
          <w:szCs w:val="24"/>
          <w:lang w:val="en-ID"/>
        </w:rPr>
        <w:t>Education and Information Technologies</w:t>
      </w:r>
      <w:r w:rsidRPr="000A53DD">
        <w:rPr>
          <w:rFonts w:ascii="Times New Roman" w:hAnsi="Times New Roman" w:cs="Times New Roman"/>
          <w:sz w:val="24"/>
          <w:szCs w:val="24"/>
          <w:lang w:val="en-ID"/>
        </w:rPr>
        <w:t xml:space="preserve"> consistently report that multimedia-based instruction supports both conceptual understanding and practical skill acquisition when instructional design principles are applied effectively (Bond et al., 2020; Schindler et al., 2020).</w:t>
      </w:r>
    </w:p>
    <w:p w14:paraId="55B86B72"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A key contribution of this study lies in its contextual focus on rural vocational education. While previous studies have predominantly examined e-book implementation in higher education or urban secondary schools, this research demonstrates the feasibility of such media in under-resourced vocational settings (Alamri et al., 2021; Ng, 2021). The reliance on smartphones as primary learning devices reflects broader trends in mobile learning adoption in developing regions, where mobile accessibility often compensates for limited institutional infrastructure (Kukulska-Hulme, 2021; Crompton et al., 2021).</w:t>
      </w:r>
    </w:p>
    <w:p w14:paraId="1EFEDD9E"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 xml:space="preserve">The use of Canva as an instructional media development platform represents a practical innovation. Prior studies emphasize the importance of teacher capacity in instructional </w:t>
      </w:r>
      <w:proofErr w:type="gramStart"/>
      <w:r w:rsidRPr="000A53DD">
        <w:rPr>
          <w:rFonts w:ascii="Times New Roman" w:hAnsi="Times New Roman" w:cs="Times New Roman"/>
          <w:sz w:val="24"/>
          <w:szCs w:val="24"/>
          <w:lang w:val="en-ID"/>
        </w:rPr>
        <w:t>design, yet</w:t>
      </w:r>
      <w:proofErr w:type="gramEnd"/>
      <w:r w:rsidRPr="000A53DD">
        <w:rPr>
          <w:rFonts w:ascii="Times New Roman" w:hAnsi="Times New Roman" w:cs="Times New Roman"/>
          <w:sz w:val="24"/>
          <w:szCs w:val="24"/>
          <w:lang w:val="en-ID"/>
        </w:rPr>
        <w:t xml:space="preserve"> often assume access to specialized software and technical expertise (Trust &amp; Whalen, 2020; </w:t>
      </w:r>
      <w:proofErr w:type="spellStart"/>
      <w:r w:rsidRPr="000A53DD">
        <w:rPr>
          <w:rFonts w:ascii="Times New Roman" w:hAnsi="Times New Roman" w:cs="Times New Roman"/>
          <w:sz w:val="24"/>
          <w:szCs w:val="24"/>
          <w:lang w:val="en-ID"/>
        </w:rPr>
        <w:t>Tondeur</w:t>
      </w:r>
      <w:proofErr w:type="spellEnd"/>
      <w:r w:rsidRPr="000A53DD">
        <w:rPr>
          <w:rFonts w:ascii="Times New Roman" w:hAnsi="Times New Roman" w:cs="Times New Roman"/>
          <w:sz w:val="24"/>
          <w:szCs w:val="24"/>
          <w:lang w:val="en-ID"/>
        </w:rPr>
        <w:t xml:space="preserve"> et al., 2021). This study demonstrates that cloud-based, low-threshold platforms can empower teachers to design high-quality instructional media, supporting the concept of teachers as designers of learning experiences (Koehler et al., 2021).</w:t>
      </w:r>
    </w:p>
    <w:p w14:paraId="3288AAC6" w14:textId="77777777"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From an instructional design perspective, the successful application of the ADDIE model reinforces its relevance in contemporary educational technology research. Despite criticism that ADDIE is overly linear, recent studies highlight its adaptability when applied iteratively in design-based research contexts (Molenda, 2020; Branch &amp; Dousay, 2021). In this study, formative evaluation and expert feedback enabled continuous refinement, contributing to the high validity of the final product.</w:t>
      </w:r>
    </w:p>
    <w:p w14:paraId="42C34F69" w14:textId="0656FC94" w:rsidR="000A53DD" w:rsidRPr="000A53DD" w:rsidRDefault="000A53DD" w:rsidP="00F25404">
      <w:pPr>
        <w:ind w:firstLine="851"/>
        <w:jc w:val="both"/>
        <w:rPr>
          <w:rFonts w:ascii="Times New Roman" w:hAnsi="Times New Roman" w:cs="Times New Roman"/>
          <w:sz w:val="24"/>
          <w:szCs w:val="24"/>
          <w:lang w:val="en-ID"/>
        </w:rPr>
      </w:pPr>
      <w:r w:rsidRPr="000A53DD">
        <w:rPr>
          <w:rFonts w:ascii="Times New Roman" w:hAnsi="Times New Roman" w:cs="Times New Roman"/>
          <w:sz w:val="24"/>
          <w:szCs w:val="24"/>
          <w:lang w:val="en-ID"/>
        </w:rPr>
        <w:t>The positive student responses observed in this study corroborate findings that interactive digital media enhance motivation and self-regulated learning, particularly when learners can access materials flexibly outside formal instructional settings (Zimmerman &amp; Schunk, 2021; Broadbent &amp; Poon, 2020). The ability to revisit instructional content aligns with research emphasizing the role of repetition and self-pacing in skill acquisition (Panadero et al., 2022</w:t>
      </w:r>
      <w:proofErr w:type="gramStart"/>
      <w:r w:rsidRPr="000A53DD">
        <w:rPr>
          <w:rFonts w:ascii="Times New Roman" w:hAnsi="Times New Roman" w:cs="Times New Roman"/>
          <w:sz w:val="24"/>
          <w:szCs w:val="24"/>
          <w:lang w:val="en-ID"/>
        </w:rPr>
        <w:t>).From</w:t>
      </w:r>
      <w:proofErr w:type="gramEnd"/>
      <w:r w:rsidRPr="000A53DD">
        <w:rPr>
          <w:rFonts w:ascii="Times New Roman" w:hAnsi="Times New Roman" w:cs="Times New Roman"/>
          <w:sz w:val="24"/>
          <w:szCs w:val="24"/>
          <w:lang w:val="en-ID"/>
        </w:rPr>
        <w:t xml:space="preserve"> a digital equity perspective, the findings support arguments that effective educational technology solutions should prioritize accessibility, contextual relevance, and sustainability rather than technological sophistication alone (OECD, 2021; Selwyn, 2022). By leveraging existing student-owned devices and free design tools, the developed e-book contributes to narrowing digital learning gaps in rural vocational education, echoing calls for equity-oriented instructional innovation (Alamri et al., 2021; Williamson et al., 2023).Collectively, these findings extend the educational technology literature by providing design-based evidence that interactive e-books can function as scalable, equity-oriented instructional solutions in vocational education. The study underscores the importance of aligning instructional design models, accessible technologies, and contextual needs to achieve meaningful learning outcomes.</w:t>
      </w:r>
    </w:p>
    <w:p w14:paraId="3F7A2B01" w14:textId="1E23BC3A" w:rsidR="008235F6" w:rsidRPr="00677AB5" w:rsidRDefault="008235F6" w:rsidP="00F25404">
      <w:pPr>
        <w:jc w:val="both"/>
        <w:rPr>
          <w:rFonts w:ascii="Times New Roman" w:hAnsi="Times New Roman" w:cs="Times New Roman"/>
          <w:b/>
          <w:bCs/>
          <w:sz w:val="24"/>
          <w:szCs w:val="24"/>
        </w:rPr>
      </w:pPr>
      <w:r w:rsidRPr="00677AB5">
        <w:rPr>
          <w:rFonts w:ascii="Times New Roman" w:hAnsi="Times New Roman" w:cs="Times New Roman"/>
          <w:b/>
          <w:bCs/>
          <w:sz w:val="24"/>
          <w:szCs w:val="24"/>
        </w:rPr>
        <w:lastRenderedPageBreak/>
        <w:t xml:space="preserve">5. Conclusion </w:t>
      </w:r>
    </w:p>
    <w:p w14:paraId="6A71E481" w14:textId="30F69BB6" w:rsidR="008235F6" w:rsidRPr="00677AB5" w:rsidRDefault="008235F6" w:rsidP="00F25404">
      <w:pPr>
        <w:ind w:firstLine="851"/>
        <w:jc w:val="both"/>
        <w:rPr>
          <w:rFonts w:ascii="Times New Roman" w:hAnsi="Times New Roman" w:cs="Times New Roman"/>
          <w:sz w:val="24"/>
          <w:szCs w:val="24"/>
        </w:rPr>
      </w:pPr>
      <w:r w:rsidRPr="00677AB5">
        <w:rPr>
          <w:rFonts w:ascii="Times New Roman" w:hAnsi="Times New Roman" w:cs="Times New Roman"/>
          <w:sz w:val="24"/>
          <w:szCs w:val="24"/>
        </w:rPr>
        <w:t xml:space="preserve">This study concludes that a Canva-based interactive e-book developed through the ADDIE instructional design model constitutes a valid, practical, and contextually appropriate learning medium for Microsoft Office instruction in rural vocational education. Expert validation results and positive student responses indicate that the e-book effectively supports learning objectives while addressing infrastructural </w:t>
      </w:r>
      <w:proofErr w:type="spellStart"/>
      <w:proofErr w:type="gramStart"/>
      <w:r w:rsidRPr="00677AB5">
        <w:rPr>
          <w:rFonts w:ascii="Times New Roman" w:hAnsi="Times New Roman" w:cs="Times New Roman"/>
          <w:sz w:val="24"/>
          <w:szCs w:val="24"/>
        </w:rPr>
        <w:t>limitations.The</w:t>
      </w:r>
      <w:proofErr w:type="spellEnd"/>
      <w:proofErr w:type="gramEnd"/>
      <w:r w:rsidRPr="00677AB5">
        <w:rPr>
          <w:rFonts w:ascii="Times New Roman" w:hAnsi="Times New Roman" w:cs="Times New Roman"/>
          <w:sz w:val="24"/>
          <w:szCs w:val="24"/>
        </w:rPr>
        <w:t xml:space="preserve"> findings underscore the importance of systematic instructional design in developing digital learning media that promote equity and accessibility. By utilizing widely available design tools and mobile-friendly formats, educators can create meaningful learning experiences even in resource-limited </w:t>
      </w:r>
      <w:proofErr w:type="spellStart"/>
      <w:proofErr w:type="gramStart"/>
      <w:r w:rsidRPr="00677AB5">
        <w:rPr>
          <w:rFonts w:ascii="Times New Roman" w:hAnsi="Times New Roman" w:cs="Times New Roman"/>
          <w:sz w:val="24"/>
          <w:szCs w:val="24"/>
        </w:rPr>
        <w:t>settings.Future</w:t>
      </w:r>
      <w:proofErr w:type="spellEnd"/>
      <w:proofErr w:type="gramEnd"/>
      <w:r w:rsidRPr="00677AB5">
        <w:rPr>
          <w:rFonts w:ascii="Times New Roman" w:hAnsi="Times New Roman" w:cs="Times New Roman"/>
          <w:sz w:val="24"/>
          <w:szCs w:val="24"/>
        </w:rPr>
        <w:t xml:space="preserve"> research should employ experimental or quasi-experimental designs to measure learning outcomes more rigorously and explore scalability across different vocational disciplines. Overall, this study contributes empirical evidence to the discourse on technology-enhanced learning and offers a practical model for advancing digital equity in vocational education.</w:t>
      </w:r>
    </w:p>
    <w:p w14:paraId="2E5805ED" w14:textId="77777777" w:rsidR="008235F6" w:rsidRPr="00677AB5" w:rsidRDefault="008235F6" w:rsidP="00F25404">
      <w:pPr>
        <w:ind w:firstLine="851"/>
        <w:jc w:val="both"/>
        <w:rPr>
          <w:rFonts w:ascii="Times New Roman" w:hAnsi="Times New Roman" w:cs="Times New Roman"/>
          <w:sz w:val="24"/>
          <w:szCs w:val="24"/>
        </w:rPr>
      </w:pPr>
    </w:p>
    <w:p w14:paraId="382F61D6" w14:textId="114E62A2" w:rsidR="008235F6" w:rsidRPr="007F228E" w:rsidRDefault="008235F6" w:rsidP="007F228E">
      <w:pPr>
        <w:spacing w:line="240" w:lineRule="auto"/>
        <w:jc w:val="both"/>
        <w:rPr>
          <w:rFonts w:ascii="Times New Roman" w:hAnsi="Times New Roman" w:cs="Times New Roman"/>
          <w:b/>
          <w:bCs/>
          <w:sz w:val="24"/>
          <w:szCs w:val="24"/>
        </w:rPr>
      </w:pPr>
      <w:r w:rsidRPr="007F228E">
        <w:rPr>
          <w:rFonts w:ascii="Times New Roman" w:hAnsi="Times New Roman" w:cs="Times New Roman"/>
          <w:b/>
          <w:bCs/>
          <w:sz w:val="24"/>
          <w:szCs w:val="24"/>
        </w:rPr>
        <w:t xml:space="preserve">References </w:t>
      </w:r>
    </w:p>
    <w:p w14:paraId="373F8652"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 xml:space="preserve">Akker, J. van den, </w:t>
      </w:r>
      <w:proofErr w:type="spellStart"/>
      <w:r w:rsidRPr="007F228E">
        <w:rPr>
          <w:rFonts w:ascii="Times New Roman" w:hAnsi="Times New Roman" w:cs="Times New Roman"/>
          <w:sz w:val="24"/>
          <w:szCs w:val="24"/>
          <w:lang w:val="en-ID"/>
        </w:rPr>
        <w:t>Gravemeijer</w:t>
      </w:r>
      <w:proofErr w:type="spellEnd"/>
      <w:r w:rsidRPr="007F228E">
        <w:rPr>
          <w:rFonts w:ascii="Times New Roman" w:hAnsi="Times New Roman" w:cs="Times New Roman"/>
          <w:sz w:val="24"/>
          <w:szCs w:val="24"/>
          <w:lang w:val="en-ID"/>
        </w:rPr>
        <w:t xml:space="preserve">, K., McKenney, S., &amp; </w:t>
      </w:r>
      <w:proofErr w:type="spellStart"/>
      <w:r w:rsidRPr="007F228E">
        <w:rPr>
          <w:rFonts w:ascii="Times New Roman" w:hAnsi="Times New Roman" w:cs="Times New Roman"/>
          <w:sz w:val="24"/>
          <w:szCs w:val="24"/>
          <w:lang w:val="en-ID"/>
        </w:rPr>
        <w:t>Nieveen</w:t>
      </w:r>
      <w:proofErr w:type="spellEnd"/>
      <w:r w:rsidRPr="007F228E">
        <w:rPr>
          <w:rFonts w:ascii="Times New Roman" w:hAnsi="Times New Roman" w:cs="Times New Roman"/>
          <w:sz w:val="24"/>
          <w:szCs w:val="24"/>
          <w:lang w:val="en-ID"/>
        </w:rPr>
        <w:t>, N. (2020). Educational design research. Routledge.</w:t>
      </w:r>
    </w:p>
    <w:p w14:paraId="1B10CD0F"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Alamri, M. M., Watson, S., &amp; Watson, W. (2021). Learning technology models that promote digital equity: A systematic review. Education and Information Technologies, 26(4), 4103–4122. https://doi.org/10.1007/s10639-021-10419-8</w:t>
      </w:r>
    </w:p>
    <w:p w14:paraId="6E97870C"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proofErr w:type="spellStart"/>
      <w:r w:rsidRPr="007F228E">
        <w:rPr>
          <w:rFonts w:ascii="Times New Roman" w:hAnsi="Times New Roman" w:cs="Times New Roman"/>
          <w:sz w:val="24"/>
          <w:szCs w:val="24"/>
          <w:lang w:val="en-ID"/>
        </w:rPr>
        <w:t>Anshari</w:t>
      </w:r>
      <w:proofErr w:type="spellEnd"/>
      <w:r w:rsidRPr="007F228E">
        <w:rPr>
          <w:rFonts w:ascii="Times New Roman" w:hAnsi="Times New Roman" w:cs="Times New Roman"/>
          <w:sz w:val="24"/>
          <w:szCs w:val="24"/>
          <w:lang w:val="en-ID"/>
        </w:rPr>
        <w:t xml:space="preserve">, M., </w:t>
      </w:r>
      <w:proofErr w:type="spellStart"/>
      <w:r w:rsidRPr="007F228E">
        <w:rPr>
          <w:rFonts w:ascii="Times New Roman" w:hAnsi="Times New Roman" w:cs="Times New Roman"/>
          <w:sz w:val="24"/>
          <w:szCs w:val="24"/>
          <w:lang w:val="en-ID"/>
        </w:rPr>
        <w:t>Almunawar</w:t>
      </w:r>
      <w:proofErr w:type="spellEnd"/>
      <w:r w:rsidRPr="007F228E">
        <w:rPr>
          <w:rFonts w:ascii="Times New Roman" w:hAnsi="Times New Roman" w:cs="Times New Roman"/>
          <w:sz w:val="24"/>
          <w:szCs w:val="24"/>
          <w:lang w:val="en-ID"/>
        </w:rPr>
        <w:t>, M. N., Lim, S. A., &amp; Al-</w:t>
      </w:r>
      <w:proofErr w:type="spellStart"/>
      <w:r w:rsidRPr="007F228E">
        <w:rPr>
          <w:rFonts w:ascii="Times New Roman" w:hAnsi="Times New Roman" w:cs="Times New Roman"/>
          <w:sz w:val="24"/>
          <w:szCs w:val="24"/>
          <w:lang w:val="en-ID"/>
        </w:rPr>
        <w:t>Mudimigh</w:t>
      </w:r>
      <w:proofErr w:type="spellEnd"/>
      <w:r w:rsidRPr="007F228E">
        <w:rPr>
          <w:rFonts w:ascii="Times New Roman" w:hAnsi="Times New Roman" w:cs="Times New Roman"/>
          <w:sz w:val="24"/>
          <w:szCs w:val="24"/>
          <w:lang w:val="en-ID"/>
        </w:rPr>
        <w:t>, A. (2022). Smartphones usage in the classrooms: Learning aid or interference? Computers &amp; Education, 176, 104356. https://doi.org/10.1016/j.compedu.2021.104356</w:t>
      </w:r>
    </w:p>
    <w:p w14:paraId="4624C5F4"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 xml:space="preserve">Bond, M., Buntins, K., </w:t>
      </w:r>
      <w:proofErr w:type="spellStart"/>
      <w:r w:rsidRPr="007F228E">
        <w:rPr>
          <w:rFonts w:ascii="Times New Roman" w:hAnsi="Times New Roman" w:cs="Times New Roman"/>
          <w:sz w:val="24"/>
          <w:szCs w:val="24"/>
          <w:lang w:val="en-ID"/>
        </w:rPr>
        <w:t>Bedenlier</w:t>
      </w:r>
      <w:proofErr w:type="spellEnd"/>
      <w:r w:rsidRPr="007F228E">
        <w:rPr>
          <w:rFonts w:ascii="Times New Roman" w:hAnsi="Times New Roman" w:cs="Times New Roman"/>
          <w:sz w:val="24"/>
          <w:szCs w:val="24"/>
          <w:lang w:val="en-ID"/>
        </w:rPr>
        <w:t xml:space="preserve">, S., Zawacki-Richter, O., &amp; </w:t>
      </w:r>
      <w:proofErr w:type="spellStart"/>
      <w:r w:rsidRPr="007F228E">
        <w:rPr>
          <w:rFonts w:ascii="Times New Roman" w:hAnsi="Times New Roman" w:cs="Times New Roman"/>
          <w:sz w:val="24"/>
          <w:szCs w:val="24"/>
          <w:lang w:val="en-ID"/>
        </w:rPr>
        <w:t>Kerres</w:t>
      </w:r>
      <w:proofErr w:type="spellEnd"/>
      <w:r w:rsidRPr="007F228E">
        <w:rPr>
          <w:rFonts w:ascii="Times New Roman" w:hAnsi="Times New Roman" w:cs="Times New Roman"/>
          <w:sz w:val="24"/>
          <w:szCs w:val="24"/>
          <w:lang w:val="en-ID"/>
        </w:rPr>
        <w:t>, M. (2020). Mapping research in student engagement and educational technology in higher education: A systematic evidence map. Computers &amp; Education, 157, 103983. https://doi.org/10.1016/j.compedu.2020.103983</w:t>
      </w:r>
    </w:p>
    <w:p w14:paraId="0BCAFF61"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Branch, R. M. (2009). Instructional design: The ADDIE approach. Springer.</w:t>
      </w:r>
    </w:p>
    <w:p w14:paraId="05B3E8A2"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Branch, R. M., &amp; Dousay, T. A. (2021). Survey of instructional design models (6th ed.). Association for Educational Communications and Technology.</w:t>
      </w:r>
    </w:p>
    <w:p w14:paraId="61F051C3"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Broadbent, J., &amp; Poon, W. L. (2020). Self-regulated learning strategies and academic achievement in online higher education learning environments. The Internet and Higher Education, 47, 100771. https://doi.org/10.1016/j.iheduc.2020.100771</w:t>
      </w:r>
    </w:p>
    <w:p w14:paraId="5B7D878C"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Chen, G., &amp; Kessler, G. (2022). Actionable design research for mobile-assisted language learning. Educational Technology Research and Development, 70(3), 1245–1263. https://doi.org/10.1007/s11423-021-10068-5</w:t>
      </w:r>
    </w:p>
    <w:p w14:paraId="79C5DA4D"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Crompton, H., Burke, D., &amp; Lin, Y. C. (2021). Mobile learning and student cognition: A systematic review of PK–12 research. Computers &amp; Education, 170, 104224. https://doi.org/10.1016/j.compedu.2021.104224</w:t>
      </w:r>
    </w:p>
    <w:p w14:paraId="3654B103"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Hew, K. F., Lan, M., Tang, Y., Jia, C., &amp; Lo, C. K. (2020). Where is the “theory” within the field of educational technology research? Educational Technology &amp; Society, 23(3), 1–13.</w:t>
      </w:r>
    </w:p>
    <w:p w14:paraId="6A178F70"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lastRenderedPageBreak/>
        <w:t xml:space="preserve">Koehler, M. J., Mishra, P., &amp; Cain, W. (2021). What is technological pedagogical content knowledge (TPACK)? Journal of Education, 193(3), 13–19. </w:t>
      </w:r>
      <w:hyperlink r:id="rId6" w:tgtFrame="_new" w:history="1">
        <w:r w:rsidRPr="007F228E">
          <w:rPr>
            <w:rStyle w:val="Hyperlink"/>
            <w:rFonts w:ascii="Times New Roman" w:hAnsi="Times New Roman" w:cs="Times New Roman"/>
            <w:sz w:val="24"/>
            <w:szCs w:val="24"/>
            <w:lang w:val="en-ID"/>
          </w:rPr>
          <w:t>https://doi.org/10.1177/002205741319300303</w:t>
        </w:r>
      </w:hyperlink>
    </w:p>
    <w:p w14:paraId="24E6A33E"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Kukulska-Hulme, A. (2021). Mobile-assisted language learning [Revisited]. British Journal of Educational Technology, 52(2), 626–640. https://doi.org/10.1111/bjet.13117</w:t>
      </w:r>
    </w:p>
    <w:p w14:paraId="3F11360C"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Li, Y., Chen, Y., &amp; Tsai, C. C. (2021). A comparison of learning outcomes in mobile learning: A meta-analysis. Educational Research Review, 33, 100379. https://doi.org/10.1016/j.edurev.2021.100379</w:t>
      </w:r>
    </w:p>
    <w:p w14:paraId="125350DD"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Mayer, R. E. (2020). Multimedia learning (3rd ed.). Cambridge University Press.</w:t>
      </w:r>
    </w:p>
    <w:p w14:paraId="2151F458"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Mayer, R. E., &amp; Fiorella, L. (2021). Principles for reducing extraneous processing in multimedia learning. Educational Psychology Review, 33, 1281–1315. https://doi.org/10.1007/s10648-021-09600-4</w:t>
      </w:r>
    </w:p>
    <w:p w14:paraId="6017A770"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Molenda, M. (2020). In search of the elusive ADDIE model. Performance Improvement, 59(1), 40–42. https://doi.org/10.1002/pfi.21961</w:t>
      </w:r>
    </w:p>
    <w:p w14:paraId="067F5ADE"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Ng, W. (2021). Digital literacy and vocational education and training. Education and Information Technologies, 26(6), 7109–7127. https://doi.org/10.1007/s10639-021-10524-8</w:t>
      </w:r>
    </w:p>
    <w:p w14:paraId="5ECDAEB1"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 xml:space="preserve">OECD. (2021). Digital education outlook 2021: Pushing the frontiers with AI, blockchain and robots. OECD Publishing. </w:t>
      </w:r>
      <w:hyperlink r:id="rId7" w:tgtFrame="_new" w:history="1">
        <w:r w:rsidRPr="007F228E">
          <w:rPr>
            <w:rStyle w:val="Hyperlink"/>
            <w:rFonts w:ascii="Times New Roman" w:hAnsi="Times New Roman" w:cs="Times New Roman"/>
            <w:sz w:val="24"/>
            <w:szCs w:val="24"/>
            <w:lang w:val="en-ID"/>
          </w:rPr>
          <w:t>https://doi.org/10.1787/589b283f-en</w:t>
        </w:r>
      </w:hyperlink>
    </w:p>
    <w:p w14:paraId="13B3B769"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Panadero, E., Jonsson, A., &amp; Botella, J. (2022). Effects of self-regulated learning interventions on academic achievement. Educational Psychology Review, 34, 1–36. https://doi.org/10.1007/s10648-021-09629-5</w:t>
      </w:r>
    </w:p>
    <w:p w14:paraId="708FFB54"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Schindler, L. A., et al. (2020). Computers in education: A meta-review. International Journal of Educational Technology in Higher Education, 17, 15. https://doi.org/10.1186/s41239-020-00195-0</w:t>
      </w:r>
    </w:p>
    <w:p w14:paraId="5EA9AA98"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Selwyn, N. (2022). Education and technology: Key issues and debates (3rd ed.). Bloomsbury Academic.</w:t>
      </w:r>
    </w:p>
    <w:p w14:paraId="2E026468"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proofErr w:type="spellStart"/>
      <w:r w:rsidRPr="007F228E">
        <w:rPr>
          <w:rFonts w:ascii="Times New Roman" w:hAnsi="Times New Roman" w:cs="Times New Roman"/>
          <w:sz w:val="24"/>
          <w:szCs w:val="24"/>
          <w:lang w:val="en-ID"/>
        </w:rPr>
        <w:t>Suryadi</w:t>
      </w:r>
      <w:proofErr w:type="spellEnd"/>
      <w:r w:rsidRPr="007F228E">
        <w:rPr>
          <w:rFonts w:ascii="Times New Roman" w:hAnsi="Times New Roman" w:cs="Times New Roman"/>
          <w:sz w:val="24"/>
          <w:szCs w:val="24"/>
          <w:lang w:val="en-ID"/>
        </w:rPr>
        <w:t xml:space="preserve">, A., </w:t>
      </w:r>
      <w:proofErr w:type="spellStart"/>
      <w:r w:rsidRPr="007F228E">
        <w:rPr>
          <w:rFonts w:ascii="Times New Roman" w:hAnsi="Times New Roman" w:cs="Times New Roman"/>
          <w:sz w:val="24"/>
          <w:szCs w:val="24"/>
          <w:lang w:val="en-ID"/>
        </w:rPr>
        <w:t>Kusumastuti</w:t>
      </w:r>
      <w:proofErr w:type="spellEnd"/>
      <w:r w:rsidRPr="007F228E">
        <w:rPr>
          <w:rFonts w:ascii="Times New Roman" w:hAnsi="Times New Roman" w:cs="Times New Roman"/>
          <w:sz w:val="24"/>
          <w:szCs w:val="24"/>
          <w:lang w:val="en-ID"/>
        </w:rPr>
        <w:t>, D., &amp; Suyanto, B. (2022). Digital divide in Indonesian education. Education and Information Technologies, 27(5), 6829–6849. https://doi.org/10.1007/s10639-022-10920-7</w:t>
      </w:r>
    </w:p>
    <w:p w14:paraId="2CD2C5CB"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proofErr w:type="spellStart"/>
      <w:r w:rsidRPr="007F228E">
        <w:rPr>
          <w:rFonts w:ascii="Times New Roman" w:hAnsi="Times New Roman" w:cs="Times New Roman"/>
          <w:sz w:val="24"/>
          <w:szCs w:val="24"/>
          <w:lang w:val="en-ID"/>
        </w:rPr>
        <w:t>Tondeur</w:t>
      </w:r>
      <w:proofErr w:type="spellEnd"/>
      <w:r w:rsidRPr="007F228E">
        <w:rPr>
          <w:rFonts w:ascii="Times New Roman" w:hAnsi="Times New Roman" w:cs="Times New Roman"/>
          <w:sz w:val="24"/>
          <w:szCs w:val="24"/>
          <w:lang w:val="en-ID"/>
        </w:rPr>
        <w:t>, J., et al. (2021). Preparing teachers for technology integration: A meta-analysis. Educational Technology Research and Development, 69, 319–343. https://doi.org/10.1007/s11423-020-09930-7</w:t>
      </w:r>
    </w:p>
    <w:p w14:paraId="2CFAD8AF"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Trust, T., &amp; Whalen, J. (2020). Should teachers be trained in instructional design? Computers &amp; Education, 155, 103940. https://doi.org/10.1016/j.compedu.2020.103940</w:t>
      </w:r>
    </w:p>
    <w:p w14:paraId="2E57868B"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Williamson, B., Eynon, R., &amp; Potter, J. (2023). Pandemic politics, digital education governance, and datafication. Learning, Media and Technology, 48(1), 1–15. https://doi.org/10.1080/17439884.2022.2154644</w:t>
      </w:r>
    </w:p>
    <w:p w14:paraId="6ED15B95" w14:textId="77777777" w:rsidR="007F228E" w:rsidRPr="007F228E" w:rsidRDefault="007F228E" w:rsidP="007F228E">
      <w:pPr>
        <w:spacing w:line="240" w:lineRule="auto"/>
        <w:ind w:firstLine="851"/>
        <w:jc w:val="both"/>
        <w:rPr>
          <w:rFonts w:ascii="Times New Roman" w:hAnsi="Times New Roman" w:cs="Times New Roman"/>
          <w:sz w:val="24"/>
          <w:szCs w:val="24"/>
          <w:lang w:val="en-ID"/>
        </w:rPr>
      </w:pPr>
      <w:r w:rsidRPr="007F228E">
        <w:rPr>
          <w:rFonts w:ascii="Times New Roman" w:hAnsi="Times New Roman" w:cs="Times New Roman"/>
          <w:sz w:val="24"/>
          <w:szCs w:val="24"/>
          <w:lang w:val="en-ID"/>
        </w:rPr>
        <w:t>Zimmerman, B. J., &amp; Schunk, D. H. (2021). Handbook of self-regulation of learning and performance (2nd ed.). Routledge.</w:t>
      </w:r>
    </w:p>
    <w:sectPr w:rsidR="007F228E" w:rsidRPr="007F228E" w:rsidSect="00B076C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F6"/>
    <w:rsid w:val="00006F02"/>
    <w:rsid w:val="000A53DD"/>
    <w:rsid w:val="003431AB"/>
    <w:rsid w:val="003E6332"/>
    <w:rsid w:val="00415559"/>
    <w:rsid w:val="00677AB5"/>
    <w:rsid w:val="007C2D61"/>
    <w:rsid w:val="007F228E"/>
    <w:rsid w:val="008235F6"/>
    <w:rsid w:val="009B28CF"/>
    <w:rsid w:val="009C11D4"/>
    <w:rsid w:val="009D7657"/>
    <w:rsid w:val="00B076C6"/>
    <w:rsid w:val="00F2540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F46B"/>
  <w15:chartTrackingRefBased/>
  <w15:docId w15:val="{82971907-6CB1-4CF1-8805-1979B36F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23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5F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235F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235F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235F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235F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235F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235F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235F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235F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23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5F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23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5F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235F6"/>
    <w:pPr>
      <w:spacing w:before="160"/>
      <w:jc w:val="center"/>
    </w:pPr>
    <w:rPr>
      <w:i/>
      <w:iCs/>
      <w:color w:val="404040" w:themeColor="text1" w:themeTint="BF"/>
    </w:rPr>
  </w:style>
  <w:style w:type="character" w:customStyle="1" w:styleId="QuoteChar">
    <w:name w:val="Quote Char"/>
    <w:basedOn w:val="DefaultParagraphFont"/>
    <w:link w:val="Quote"/>
    <w:uiPriority w:val="29"/>
    <w:rsid w:val="008235F6"/>
    <w:rPr>
      <w:i/>
      <w:iCs/>
      <w:color w:val="404040" w:themeColor="text1" w:themeTint="BF"/>
      <w:lang w:val="en-GB"/>
    </w:rPr>
  </w:style>
  <w:style w:type="paragraph" w:styleId="ListParagraph">
    <w:name w:val="List Paragraph"/>
    <w:basedOn w:val="Normal"/>
    <w:uiPriority w:val="34"/>
    <w:qFormat/>
    <w:rsid w:val="008235F6"/>
    <w:pPr>
      <w:ind w:left="720"/>
      <w:contextualSpacing/>
    </w:pPr>
  </w:style>
  <w:style w:type="character" w:styleId="IntenseEmphasis">
    <w:name w:val="Intense Emphasis"/>
    <w:basedOn w:val="DefaultParagraphFont"/>
    <w:uiPriority w:val="21"/>
    <w:qFormat/>
    <w:rsid w:val="008235F6"/>
    <w:rPr>
      <w:i/>
      <w:iCs/>
      <w:color w:val="0F4761" w:themeColor="accent1" w:themeShade="BF"/>
    </w:rPr>
  </w:style>
  <w:style w:type="paragraph" w:styleId="IntenseQuote">
    <w:name w:val="Intense Quote"/>
    <w:basedOn w:val="Normal"/>
    <w:next w:val="Normal"/>
    <w:link w:val="IntenseQuoteChar"/>
    <w:uiPriority w:val="30"/>
    <w:qFormat/>
    <w:rsid w:val="00823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5F6"/>
    <w:rPr>
      <w:i/>
      <w:iCs/>
      <w:color w:val="0F4761" w:themeColor="accent1" w:themeShade="BF"/>
      <w:lang w:val="en-GB"/>
    </w:rPr>
  </w:style>
  <w:style w:type="character" w:styleId="IntenseReference">
    <w:name w:val="Intense Reference"/>
    <w:basedOn w:val="DefaultParagraphFont"/>
    <w:uiPriority w:val="32"/>
    <w:qFormat/>
    <w:rsid w:val="008235F6"/>
    <w:rPr>
      <w:b/>
      <w:bCs/>
      <w:smallCaps/>
      <w:color w:val="0F4761" w:themeColor="accent1" w:themeShade="BF"/>
      <w:spacing w:val="5"/>
    </w:rPr>
  </w:style>
  <w:style w:type="character" w:styleId="Hyperlink">
    <w:name w:val="Hyperlink"/>
    <w:basedOn w:val="DefaultParagraphFont"/>
    <w:uiPriority w:val="99"/>
    <w:unhideWhenUsed/>
    <w:rsid w:val="007F228E"/>
    <w:rPr>
      <w:color w:val="467886" w:themeColor="hyperlink"/>
      <w:u w:val="single"/>
    </w:rPr>
  </w:style>
  <w:style w:type="character" w:styleId="UnresolvedMention">
    <w:name w:val="Unresolved Mention"/>
    <w:basedOn w:val="DefaultParagraphFont"/>
    <w:uiPriority w:val="99"/>
    <w:semiHidden/>
    <w:unhideWhenUsed/>
    <w:rsid w:val="007F2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787/589b283f-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02205741319300303"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ardian354</dc:creator>
  <cp:keywords/>
  <dc:description/>
  <cp:lastModifiedBy>ardian354</cp:lastModifiedBy>
  <cp:revision>2</cp:revision>
  <dcterms:created xsi:type="dcterms:W3CDTF">2025-12-12T22:52:00Z</dcterms:created>
  <dcterms:modified xsi:type="dcterms:W3CDTF">2025-12-13T00:27:00Z</dcterms:modified>
</cp:coreProperties>
</file>